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7AF12" w14:textId="77777777" w:rsidR="00FE067E" w:rsidRDefault="003C6034" w:rsidP="00CC1F3B">
      <w:pPr>
        <w:pStyle w:val="TitlePageOrigin"/>
      </w:pPr>
      <w:r>
        <w:rPr>
          <w:caps w:val="0"/>
        </w:rPr>
        <w:t>WEST VIRGINIA LEGISLATURE</w:t>
      </w:r>
    </w:p>
    <w:p w14:paraId="49041B1C" w14:textId="48C50F69" w:rsidR="00CD36CF" w:rsidRDefault="00CD36CF" w:rsidP="00CC1F3B">
      <w:pPr>
        <w:pStyle w:val="TitlePageSession"/>
      </w:pPr>
      <w:r>
        <w:t>20</w:t>
      </w:r>
      <w:r w:rsidR="00EC5E63">
        <w:t>2</w:t>
      </w:r>
      <w:r w:rsidR="0020151F">
        <w:t>6</w:t>
      </w:r>
      <w:r>
        <w:t xml:space="preserve"> </w:t>
      </w:r>
      <w:r w:rsidR="003C6034">
        <w:rPr>
          <w:caps w:val="0"/>
        </w:rPr>
        <w:t>REGULAR SESSION</w:t>
      </w:r>
      <w:r w:rsidR="00EC6804">
        <w:rPr>
          <w:noProof/>
        </w:rPr>
        <mc:AlternateContent>
          <mc:Choice Requires="wps">
            <w:drawing>
              <wp:anchor distT="0" distB="0" distL="114300" distR="114300" simplePos="0" relativeHeight="251659264" behindDoc="0" locked="0" layoutInCell="1" allowOverlap="1" wp14:anchorId="4AED1665" wp14:editId="1C4ED4F4">
                <wp:simplePos x="0" y="0"/>
                <wp:positionH relativeFrom="column">
                  <wp:posOffset>6007100</wp:posOffset>
                </wp:positionH>
                <wp:positionV relativeFrom="paragraph">
                  <wp:posOffset>1617980</wp:posOffset>
                </wp:positionV>
                <wp:extent cx="635000" cy="476250"/>
                <wp:effectExtent l="0" t="0" r="12700" b="19050"/>
                <wp:wrapNone/>
                <wp:docPr id="2005158203"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0A6C9F7C" w14:textId="73D05107" w:rsidR="00EC6804" w:rsidRPr="00EC6804" w:rsidRDefault="00EC6804" w:rsidP="00EC6804">
                            <w:pPr>
                              <w:spacing w:line="240" w:lineRule="auto"/>
                              <w:jc w:val="center"/>
                              <w:rPr>
                                <w:rFonts w:cs="Arial"/>
                                <w:b/>
                              </w:rPr>
                            </w:pPr>
                            <w:r w:rsidRPr="00EC6804">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AED1665"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textbox inset="0,5pt,0,0">
                  <w:txbxContent>
                    <w:p w14:paraId="0A6C9F7C" w14:textId="73D05107" w:rsidR="00EC6804" w:rsidRPr="00EC6804" w:rsidRDefault="00EC6804" w:rsidP="00EC6804">
                      <w:pPr>
                        <w:spacing w:line="240" w:lineRule="auto"/>
                        <w:jc w:val="center"/>
                        <w:rPr>
                          <w:rFonts w:cs="Arial"/>
                          <w:b/>
                        </w:rPr>
                      </w:pPr>
                      <w:r w:rsidRPr="00EC6804">
                        <w:rPr>
                          <w:rFonts w:cs="Arial"/>
                          <w:b/>
                        </w:rPr>
                        <w:t>FISCAL NOTE</w:t>
                      </w:r>
                    </w:p>
                  </w:txbxContent>
                </v:textbox>
              </v:shape>
            </w:pict>
          </mc:Fallback>
        </mc:AlternateContent>
      </w:r>
    </w:p>
    <w:p w14:paraId="3D90DC49" w14:textId="77777777" w:rsidR="00CD36CF" w:rsidRDefault="00970EC3" w:rsidP="00CC1F3B">
      <w:pPr>
        <w:pStyle w:val="TitlePageBillPrefix"/>
      </w:pPr>
      <w:sdt>
        <w:sdtPr>
          <w:tag w:val="IntroDate"/>
          <w:id w:val="-1236936958"/>
          <w:placeholder>
            <w:docPart w:val="1DEC6711FE8948DE9AB4BBB05932B27A"/>
          </w:placeholder>
          <w:text/>
        </w:sdtPr>
        <w:sdtEndPr/>
        <w:sdtContent>
          <w:r w:rsidR="00AE48A0">
            <w:t>Introduced</w:t>
          </w:r>
        </w:sdtContent>
      </w:sdt>
    </w:p>
    <w:p w14:paraId="795FB18F" w14:textId="5E1475F4" w:rsidR="00CD36CF" w:rsidRDefault="00970EC3" w:rsidP="00CC1F3B">
      <w:pPr>
        <w:pStyle w:val="BillNumber"/>
      </w:pPr>
      <w:sdt>
        <w:sdtPr>
          <w:tag w:val="Chamber"/>
          <w:id w:val="893011969"/>
          <w:lock w:val="sdtLocked"/>
          <w:placeholder>
            <w:docPart w:val="9BA1C930380F4EC48D2C978A44D17038"/>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93B25F6D2AA1456BA78B7CC6AE4BF117"/>
          </w:placeholder>
          <w:text/>
        </w:sdtPr>
        <w:sdtEndPr/>
        <w:sdtContent>
          <w:r w:rsidR="00761509">
            <w:t>4894</w:t>
          </w:r>
        </w:sdtContent>
      </w:sdt>
    </w:p>
    <w:p w14:paraId="672BC15E" w14:textId="53831FA4" w:rsidR="00CD36CF" w:rsidRDefault="00CD36CF" w:rsidP="00CC1F3B">
      <w:pPr>
        <w:pStyle w:val="Sponsors"/>
      </w:pPr>
      <w:r>
        <w:t xml:space="preserve">By </w:t>
      </w:r>
      <w:sdt>
        <w:sdtPr>
          <w:tag w:val="Sponsors"/>
          <w:id w:val="1589585889"/>
          <w:placeholder>
            <w:docPart w:val="C67466DC7DE44DCB8635F733D88D9455"/>
          </w:placeholder>
          <w:text w:multiLine="1"/>
        </w:sdtPr>
        <w:sdtEndPr/>
        <w:sdtContent>
          <w:r w:rsidR="00487B84">
            <w:t>Delegate</w:t>
          </w:r>
          <w:r w:rsidR="003D5C3C">
            <w:t>s</w:t>
          </w:r>
          <w:r w:rsidR="00487B84">
            <w:t xml:space="preserve"> Dillon</w:t>
          </w:r>
          <w:r w:rsidR="00EE4D2F">
            <w:t xml:space="preserve">, </w:t>
          </w:r>
          <w:r w:rsidR="003D5C3C">
            <w:t>Bridges</w:t>
          </w:r>
          <w:r w:rsidR="00EE4D2F">
            <w:t xml:space="preserve">, </w:t>
          </w:r>
          <w:r w:rsidR="006A24BC">
            <w:t>Coop-Gonzalez, Holstein, Ridenour</w:t>
          </w:r>
          <w:r w:rsidR="00970EC3">
            <w:t>, and White</w:t>
          </w:r>
        </w:sdtContent>
      </w:sdt>
    </w:p>
    <w:p w14:paraId="14A62E42" w14:textId="180E3F07" w:rsidR="00E831B3" w:rsidRDefault="00CD36CF" w:rsidP="00CC1F3B">
      <w:pPr>
        <w:pStyle w:val="References"/>
      </w:pPr>
      <w:r>
        <w:t>[</w:t>
      </w:r>
      <w:sdt>
        <w:sdtPr>
          <w:tag w:val="References"/>
          <w:id w:val="-1043047873"/>
          <w:placeholder>
            <w:docPart w:val="4C613F8F9BD94F19A588254301F98399"/>
          </w:placeholder>
          <w:text w:multiLine="1"/>
        </w:sdtPr>
        <w:sdtEndPr/>
        <w:sdtContent>
          <w:r w:rsidR="00761509">
            <w:t>Introduced January 28, 2026; referred to the Committee on Energy and Public Works then Finance</w:t>
          </w:r>
        </w:sdtContent>
      </w:sdt>
      <w:r>
        <w:t>]</w:t>
      </w:r>
    </w:p>
    <w:p w14:paraId="46495E29" w14:textId="3FB06713" w:rsidR="00303684" w:rsidRDefault="0000526A" w:rsidP="00CC1F3B">
      <w:pPr>
        <w:pStyle w:val="TitleSection"/>
      </w:pPr>
      <w:r>
        <w:lastRenderedPageBreak/>
        <w:t>A BILL</w:t>
      </w:r>
      <w:r w:rsidR="00795EB8">
        <w:t xml:space="preserve"> to amend the Code of West Virginia, 1931, as amended, by adding a new article, designated </w:t>
      </w:r>
      <w:r w:rsidR="00795EB8" w:rsidRPr="00795EB8">
        <w:t>§24-2J-1</w:t>
      </w:r>
      <w:r w:rsidR="00795EB8">
        <w:t xml:space="preserve">, </w:t>
      </w:r>
      <w:r w:rsidR="00795EB8" w:rsidRPr="00795EB8">
        <w:t>§24-2J-</w:t>
      </w:r>
      <w:r w:rsidR="00795EB8">
        <w:t>2</w:t>
      </w:r>
      <w:r w:rsidR="00795EB8" w:rsidRPr="00795EB8">
        <w:t>, §24-2J-</w:t>
      </w:r>
      <w:r w:rsidR="00795EB8">
        <w:t>3</w:t>
      </w:r>
      <w:r w:rsidR="00795EB8" w:rsidRPr="00795EB8">
        <w:t>, §24-2J-</w:t>
      </w:r>
      <w:r w:rsidR="00795EB8">
        <w:t>4</w:t>
      </w:r>
      <w:r w:rsidR="00795EB8" w:rsidRPr="00795EB8">
        <w:t>, §24-2J-</w:t>
      </w:r>
      <w:r w:rsidR="00795EB8">
        <w:t>5</w:t>
      </w:r>
      <w:r w:rsidR="00795EB8" w:rsidRPr="00795EB8">
        <w:t>, §24-2J-</w:t>
      </w:r>
      <w:r w:rsidR="00795EB8">
        <w:t>6</w:t>
      </w:r>
      <w:r w:rsidR="00795EB8" w:rsidRPr="00795EB8">
        <w:t>, §24-2J-</w:t>
      </w:r>
      <w:r w:rsidR="00795EB8">
        <w:t>7</w:t>
      </w:r>
      <w:r w:rsidR="00795EB8" w:rsidRPr="00795EB8">
        <w:t>, §24-2J-</w:t>
      </w:r>
      <w:r w:rsidR="00795EB8">
        <w:t>8</w:t>
      </w:r>
      <w:r w:rsidR="00795EB8" w:rsidRPr="00795EB8">
        <w:t>, §24-2J-</w:t>
      </w:r>
      <w:r w:rsidR="00795EB8">
        <w:t>9</w:t>
      </w:r>
      <w:r w:rsidR="00795EB8" w:rsidRPr="00795EB8">
        <w:t>, §24-2J-1</w:t>
      </w:r>
      <w:r w:rsidR="00795EB8">
        <w:t>0</w:t>
      </w:r>
      <w:r w:rsidR="00195040">
        <w:t>,</w:t>
      </w:r>
      <w:r w:rsidR="00795EB8" w:rsidRPr="00795EB8">
        <w:t xml:space="preserve"> §24-2J-</w:t>
      </w:r>
      <w:r w:rsidR="00795EB8">
        <w:t>1</w:t>
      </w:r>
      <w:r w:rsidR="00795EB8" w:rsidRPr="00795EB8">
        <w:t>1,</w:t>
      </w:r>
      <w:r w:rsidR="00795EB8">
        <w:t xml:space="preserve"> and </w:t>
      </w:r>
      <w:r w:rsidR="00795EB8" w:rsidRPr="00795EB8">
        <w:t>§24-2J-1</w:t>
      </w:r>
      <w:r w:rsidR="00795EB8">
        <w:t>2</w:t>
      </w:r>
      <w:r w:rsidR="00C42C23">
        <w:t>,</w:t>
      </w:r>
      <w:r w:rsidR="005E3D2A">
        <w:t xml:space="preserve"> </w:t>
      </w:r>
      <w:r w:rsidR="00795EB8">
        <w:t>relating to</w:t>
      </w:r>
      <w:r w:rsidR="0038569A">
        <w:t xml:space="preserve"> utilities; providing a short title; providing legislative findings and declarations; providing definitions; creating a moratorium on rate increase; establishing </w:t>
      </w:r>
      <w:r w:rsidR="003D08DF">
        <w:t xml:space="preserve">phases  and standards to </w:t>
      </w:r>
      <w:r w:rsidR="003D08DF" w:rsidRPr="003D08DF">
        <w:t>restore utility affordability and reliability</w:t>
      </w:r>
      <w:r w:rsidR="003D08DF">
        <w:t xml:space="preserve"> to state residents.</w:t>
      </w:r>
    </w:p>
    <w:p w14:paraId="3DE9C39F" w14:textId="59F6A699" w:rsidR="00487B84" w:rsidRDefault="00303684" w:rsidP="00CC1F3B">
      <w:pPr>
        <w:pStyle w:val="EnactingClause"/>
        <w:rPr>
          <w:i w:val="0"/>
          <w:iCs/>
        </w:rPr>
      </w:pPr>
      <w:r>
        <w:t>Be it enacted by the Legislature of West Virginia:</w:t>
      </w:r>
    </w:p>
    <w:p w14:paraId="2882DB3F" w14:textId="77777777" w:rsidR="00487B84" w:rsidRDefault="00487B84" w:rsidP="00CC1F3B">
      <w:pPr>
        <w:pStyle w:val="EnactingClause"/>
        <w:rPr>
          <w:i w:val="0"/>
          <w:iCs/>
        </w:rPr>
        <w:sectPr w:rsidR="00487B84" w:rsidSect="00487B84">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D688744" w14:textId="25C50616" w:rsidR="00487B84" w:rsidRPr="00795EB8" w:rsidRDefault="00487B84" w:rsidP="00487B84">
      <w:pPr>
        <w:pStyle w:val="ArticleHeading"/>
        <w:rPr>
          <w:i/>
          <w:iCs/>
          <w:u w:val="single"/>
        </w:rPr>
      </w:pPr>
      <w:r w:rsidRPr="00795EB8">
        <w:rPr>
          <w:caps w:val="0"/>
          <w:u w:val="single"/>
        </w:rPr>
        <w:t>ARTICLE 2J. WEST VIRGINIA UTILITY AFFORDABILITY AND ECONOMIC COMPETITIVENESS ACT.</w:t>
      </w:r>
    </w:p>
    <w:p w14:paraId="4E19F64C" w14:textId="77777777" w:rsidR="00487B84" w:rsidRPr="00795EB8" w:rsidRDefault="00487B84" w:rsidP="00CC1F3B">
      <w:pPr>
        <w:pStyle w:val="EnactingClause"/>
        <w:rPr>
          <w:i w:val="0"/>
          <w:iCs/>
          <w:u w:val="single"/>
        </w:rPr>
        <w:sectPr w:rsidR="00487B84" w:rsidRPr="00795EB8" w:rsidSect="00487B84">
          <w:type w:val="continuous"/>
          <w:pgSz w:w="12240" w:h="15840" w:code="1"/>
          <w:pgMar w:top="1440" w:right="1440" w:bottom="1440" w:left="1440" w:header="720" w:footer="720" w:gutter="0"/>
          <w:lnNumType w:countBy="1" w:restart="newSection"/>
          <w:pgNumType w:start="0"/>
          <w:cols w:space="720"/>
          <w:titlePg/>
          <w:docGrid w:linePitch="360"/>
        </w:sectPr>
      </w:pPr>
    </w:p>
    <w:p w14:paraId="03C6B47F" w14:textId="09478C99" w:rsidR="00487B84" w:rsidRPr="00795EB8" w:rsidRDefault="00487B84" w:rsidP="00F67E51">
      <w:pPr>
        <w:pStyle w:val="SectionHeading"/>
        <w:widowControl/>
        <w:rPr>
          <w:u w:val="single"/>
        </w:rPr>
      </w:pPr>
      <w:r w:rsidRPr="00795EB8">
        <w:rPr>
          <w:u w:val="single"/>
        </w:rPr>
        <w:t>§24-2J-1. Short title.</w:t>
      </w:r>
    </w:p>
    <w:p w14:paraId="790718DE" w14:textId="77777777" w:rsidR="00487B84" w:rsidRPr="00795EB8" w:rsidRDefault="00487B84" w:rsidP="00F67E51">
      <w:pPr>
        <w:pStyle w:val="SectionBody"/>
        <w:widowControl/>
        <w:rPr>
          <w:u w:val="single"/>
        </w:rPr>
        <w:sectPr w:rsidR="00487B84" w:rsidRPr="00795EB8" w:rsidSect="00487B84">
          <w:type w:val="continuous"/>
          <w:pgSz w:w="12240" w:h="15840" w:code="1"/>
          <w:pgMar w:top="1440" w:right="1440" w:bottom="1440" w:left="1440" w:header="720" w:footer="720" w:gutter="0"/>
          <w:lnNumType w:countBy="1" w:restart="newSection"/>
          <w:pgNumType w:start="0"/>
          <w:cols w:space="720"/>
          <w:titlePg/>
          <w:docGrid w:linePitch="360"/>
        </w:sectPr>
      </w:pPr>
    </w:p>
    <w:p w14:paraId="2051E759" w14:textId="47EA9333" w:rsidR="00487B84" w:rsidRPr="00795EB8" w:rsidRDefault="00487B84" w:rsidP="00F67E51">
      <w:pPr>
        <w:pStyle w:val="SectionBody"/>
        <w:widowControl/>
        <w:rPr>
          <w:u w:val="single"/>
        </w:rPr>
      </w:pPr>
      <w:r w:rsidRPr="00795EB8">
        <w:rPr>
          <w:u w:val="single"/>
        </w:rPr>
        <w:t>This article shall be known and cited as the "West Virginia Utility Affordability and Economic Competitiveness Act".</w:t>
      </w:r>
    </w:p>
    <w:p w14:paraId="7AB570CD" w14:textId="4B34CFB2" w:rsidR="00487B84" w:rsidRPr="00795EB8" w:rsidRDefault="00487B84" w:rsidP="0071286D">
      <w:pPr>
        <w:pStyle w:val="SectionHeading"/>
        <w:widowControl/>
        <w:rPr>
          <w:u w:val="single"/>
        </w:rPr>
      </w:pPr>
      <w:r w:rsidRPr="00795EB8">
        <w:rPr>
          <w:u w:val="single"/>
        </w:rPr>
        <w:t>§24-2J-2. Legislative findings and declarations.</w:t>
      </w:r>
    </w:p>
    <w:p w14:paraId="1DB571D2" w14:textId="77777777" w:rsidR="00487B84" w:rsidRPr="00795EB8" w:rsidRDefault="00487B84" w:rsidP="0071286D">
      <w:pPr>
        <w:pStyle w:val="SectionBody"/>
        <w:widowControl/>
        <w:rPr>
          <w:u w:val="single"/>
        </w:rPr>
        <w:sectPr w:rsidR="00487B84" w:rsidRPr="00795EB8" w:rsidSect="00487B84">
          <w:type w:val="continuous"/>
          <w:pgSz w:w="12240" w:h="15840" w:code="1"/>
          <w:pgMar w:top="1440" w:right="1440" w:bottom="1440" w:left="1440" w:header="720" w:footer="720" w:gutter="0"/>
          <w:lnNumType w:countBy="1" w:restart="newSection"/>
          <w:pgNumType w:start="0"/>
          <w:cols w:space="720"/>
          <w:titlePg/>
          <w:docGrid w:linePitch="360"/>
        </w:sectPr>
      </w:pPr>
    </w:p>
    <w:p w14:paraId="365FF377" w14:textId="77777777" w:rsidR="00487B84" w:rsidRPr="00795EB8" w:rsidRDefault="00487B84" w:rsidP="00487B84">
      <w:pPr>
        <w:pStyle w:val="SectionBody"/>
        <w:rPr>
          <w:u w:val="single"/>
        </w:rPr>
      </w:pPr>
      <w:r w:rsidRPr="00795EB8">
        <w:rPr>
          <w:u w:val="single"/>
        </w:rPr>
        <w:t xml:space="preserve">The Legislature finds and declares that: </w:t>
      </w:r>
    </w:p>
    <w:p w14:paraId="1A0BF95E" w14:textId="30AAB5C4" w:rsidR="00487B84" w:rsidRPr="00795EB8" w:rsidRDefault="00795EB8" w:rsidP="00487B84">
      <w:pPr>
        <w:pStyle w:val="SectionBody"/>
        <w:rPr>
          <w:u w:val="single"/>
        </w:rPr>
      </w:pPr>
      <w:r w:rsidRPr="00795EB8">
        <w:rPr>
          <w:u w:val="single"/>
        </w:rPr>
        <w:t xml:space="preserve">(1) </w:t>
      </w:r>
      <w:r w:rsidR="00487B84" w:rsidRPr="00795EB8">
        <w:rPr>
          <w:u w:val="single"/>
        </w:rPr>
        <w:t xml:space="preserve">West Virginia households and businesses bear among the highest total utility costs in the United States when electricity and water rates, riders, surcharges, and mandatory fees are considered </w:t>
      </w:r>
      <w:proofErr w:type="gramStart"/>
      <w:r w:rsidR="00487B84" w:rsidRPr="00795EB8">
        <w:rPr>
          <w:u w:val="single"/>
        </w:rPr>
        <w:t>collectively</w:t>
      </w:r>
      <w:r w:rsidRPr="00795EB8">
        <w:rPr>
          <w:u w:val="single"/>
        </w:rPr>
        <w:t>;</w:t>
      </w:r>
      <w:proofErr w:type="gramEnd"/>
      <w:r w:rsidR="00487B84" w:rsidRPr="00795EB8">
        <w:rPr>
          <w:u w:val="single"/>
        </w:rPr>
        <w:t xml:space="preserve"> </w:t>
      </w:r>
    </w:p>
    <w:p w14:paraId="586A5C85" w14:textId="5AB9BA5D" w:rsidR="00487B84" w:rsidRPr="00795EB8" w:rsidRDefault="00795EB8" w:rsidP="00487B84">
      <w:pPr>
        <w:pStyle w:val="SectionBody"/>
        <w:rPr>
          <w:u w:val="single"/>
        </w:rPr>
      </w:pPr>
      <w:r w:rsidRPr="00795EB8">
        <w:rPr>
          <w:u w:val="single"/>
        </w:rPr>
        <w:t xml:space="preserve">(2) </w:t>
      </w:r>
      <w:r w:rsidR="00487B84" w:rsidRPr="00795EB8">
        <w:rPr>
          <w:u w:val="single"/>
        </w:rPr>
        <w:t xml:space="preserve">Excessive utility costs impose a regressive burden on families and materially reduce disposable </w:t>
      </w:r>
      <w:proofErr w:type="gramStart"/>
      <w:r w:rsidR="00487B84" w:rsidRPr="00795EB8">
        <w:rPr>
          <w:u w:val="single"/>
        </w:rPr>
        <w:t>income;</w:t>
      </w:r>
      <w:proofErr w:type="gramEnd"/>
      <w:r w:rsidR="00487B84" w:rsidRPr="00795EB8">
        <w:rPr>
          <w:u w:val="single"/>
        </w:rPr>
        <w:t xml:space="preserve"> </w:t>
      </w:r>
    </w:p>
    <w:p w14:paraId="036C3E33" w14:textId="49A29E5D" w:rsidR="00487B84" w:rsidRPr="00795EB8" w:rsidRDefault="00795EB8" w:rsidP="00487B84">
      <w:pPr>
        <w:pStyle w:val="SectionBody"/>
        <w:rPr>
          <w:u w:val="single"/>
        </w:rPr>
      </w:pPr>
      <w:r w:rsidRPr="00795EB8">
        <w:rPr>
          <w:u w:val="single"/>
        </w:rPr>
        <w:t xml:space="preserve">(3) </w:t>
      </w:r>
      <w:r w:rsidR="00487B84" w:rsidRPr="00795EB8">
        <w:rPr>
          <w:u w:val="single"/>
        </w:rPr>
        <w:t xml:space="preserve">High utility costs undermine the competitiveness of the State for business investment, workforce attraction, and population </w:t>
      </w:r>
      <w:proofErr w:type="gramStart"/>
      <w:r w:rsidR="00487B84" w:rsidRPr="00795EB8">
        <w:rPr>
          <w:u w:val="single"/>
        </w:rPr>
        <w:t>retention;</w:t>
      </w:r>
      <w:proofErr w:type="gramEnd"/>
      <w:r w:rsidR="00487B84" w:rsidRPr="00795EB8">
        <w:rPr>
          <w:u w:val="single"/>
        </w:rPr>
        <w:t xml:space="preserve"> </w:t>
      </w:r>
    </w:p>
    <w:p w14:paraId="6A9AE2DF" w14:textId="10F0C783" w:rsidR="00487B84" w:rsidRPr="00795EB8" w:rsidRDefault="00795EB8" w:rsidP="00487B84">
      <w:pPr>
        <w:pStyle w:val="SectionBody"/>
        <w:rPr>
          <w:u w:val="single"/>
        </w:rPr>
      </w:pPr>
      <w:r w:rsidRPr="00795EB8">
        <w:rPr>
          <w:u w:val="single"/>
        </w:rPr>
        <w:t xml:space="preserve">(4) </w:t>
      </w:r>
      <w:r w:rsidR="00487B84" w:rsidRPr="00795EB8">
        <w:rPr>
          <w:u w:val="single"/>
        </w:rPr>
        <w:t xml:space="preserve">Utility costs create an economy-wide drag that compounds poverty and suppresses long-term economic </w:t>
      </w:r>
      <w:proofErr w:type="gramStart"/>
      <w:r w:rsidR="00487B84" w:rsidRPr="00795EB8">
        <w:rPr>
          <w:u w:val="single"/>
        </w:rPr>
        <w:t>growth;</w:t>
      </w:r>
      <w:proofErr w:type="gramEnd"/>
      <w:r w:rsidR="00487B84" w:rsidRPr="00795EB8">
        <w:rPr>
          <w:u w:val="single"/>
        </w:rPr>
        <w:t xml:space="preserve"> </w:t>
      </w:r>
    </w:p>
    <w:p w14:paraId="52FE75A1" w14:textId="7ACF71DB" w:rsidR="00487B84" w:rsidRPr="00795EB8" w:rsidRDefault="00795EB8" w:rsidP="00487B84">
      <w:pPr>
        <w:pStyle w:val="SectionBody"/>
        <w:rPr>
          <w:u w:val="single"/>
        </w:rPr>
      </w:pPr>
      <w:r w:rsidRPr="00795EB8">
        <w:rPr>
          <w:u w:val="single"/>
        </w:rPr>
        <w:t>(5)</w:t>
      </w:r>
      <w:r w:rsidR="003D08DF">
        <w:rPr>
          <w:u w:val="single"/>
        </w:rPr>
        <w:t xml:space="preserve"> </w:t>
      </w:r>
      <w:r w:rsidR="00487B84" w:rsidRPr="00795EB8">
        <w:rPr>
          <w:u w:val="single"/>
        </w:rPr>
        <w:t xml:space="preserve">Existing regulatory frameworks have insufficiently prioritized affordability, competitiveness, and full system-wide cost </w:t>
      </w:r>
      <w:proofErr w:type="gramStart"/>
      <w:r w:rsidR="00487B84" w:rsidRPr="00795EB8">
        <w:rPr>
          <w:u w:val="single"/>
        </w:rPr>
        <w:t>impacts;</w:t>
      </w:r>
      <w:proofErr w:type="gramEnd"/>
      <w:r w:rsidR="00487B84" w:rsidRPr="00795EB8">
        <w:rPr>
          <w:u w:val="single"/>
        </w:rPr>
        <w:t xml:space="preserve"> </w:t>
      </w:r>
    </w:p>
    <w:p w14:paraId="06F37B8E" w14:textId="6DCA878D" w:rsidR="00487B84" w:rsidRPr="00795EB8" w:rsidRDefault="00795EB8" w:rsidP="00487B84">
      <w:pPr>
        <w:pStyle w:val="SectionBody"/>
        <w:rPr>
          <w:u w:val="single"/>
        </w:rPr>
      </w:pPr>
      <w:r w:rsidRPr="00795EB8">
        <w:rPr>
          <w:u w:val="single"/>
        </w:rPr>
        <w:lastRenderedPageBreak/>
        <w:t xml:space="preserve">(6) </w:t>
      </w:r>
      <w:r w:rsidR="00487B84" w:rsidRPr="00795EB8">
        <w:rPr>
          <w:u w:val="single"/>
        </w:rPr>
        <w:t xml:space="preserve">The State has a compelling interest in restoring utility affordability as a matter of economic policy, fiscal responsibility, and household financial security; and </w:t>
      </w:r>
    </w:p>
    <w:p w14:paraId="112C4F60" w14:textId="47E8F2CD" w:rsidR="00487B84" w:rsidRPr="00795EB8" w:rsidRDefault="00795EB8" w:rsidP="00487B84">
      <w:pPr>
        <w:pStyle w:val="SectionBody"/>
        <w:widowControl/>
        <w:rPr>
          <w:u w:val="single"/>
        </w:rPr>
      </w:pPr>
      <w:r w:rsidRPr="00795EB8">
        <w:rPr>
          <w:u w:val="single"/>
        </w:rPr>
        <w:t xml:space="preserve">(7) </w:t>
      </w:r>
      <w:r w:rsidR="00487B84" w:rsidRPr="00795EB8">
        <w:rPr>
          <w:u w:val="single"/>
        </w:rPr>
        <w:t xml:space="preserve">Utility affordability and reliability are foundational to economic development and shall be treated as core functions of state government. </w:t>
      </w:r>
    </w:p>
    <w:p w14:paraId="1496A709" w14:textId="45167FD7" w:rsidR="00487B84" w:rsidRPr="00185C5F" w:rsidRDefault="00487B84" w:rsidP="00D133E9">
      <w:pPr>
        <w:pStyle w:val="SectionHeading"/>
        <w:rPr>
          <w:u w:val="single"/>
        </w:rPr>
      </w:pPr>
      <w:r w:rsidRPr="00185C5F">
        <w:rPr>
          <w:u w:val="single"/>
        </w:rPr>
        <w:t>§24-2J-3. Definitions.</w:t>
      </w:r>
    </w:p>
    <w:p w14:paraId="7292C348" w14:textId="77777777" w:rsidR="00487B84" w:rsidRPr="00185C5F" w:rsidRDefault="00487B84" w:rsidP="00D133E9">
      <w:pPr>
        <w:pStyle w:val="SectionBody"/>
        <w:rPr>
          <w:u w:val="single"/>
        </w:rPr>
        <w:sectPr w:rsidR="00487B84" w:rsidRPr="00185C5F" w:rsidSect="003D08DF">
          <w:footerReference w:type="default" r:id="rId13"/>
          <w:type w:val="continuous"/>
          <w:pgSz w:w="12240" w:h="15840" w:code="1"/>
          <w:pgMar w:top="1440" w:right="1440" w:bottom="1440" w:left="1440" w:header="720" w:footer="720" w:gutter="0"/>
          <w:lnNumType w:countBy="1" w:restart="newSection"/>
          <w:pgNumType w:start="1"/>
          <w:cols w:space="720"/>
          <w:titlePg/>
          <w:docGrid w:linePitch="360"/>
        </w:sectPr>
      </w:pPr>
    </w:p>
    <w:p w14:paraId="1998CEB9" w14:textId="7BFDEE02" w:rsidR="00795EB8" w:rsidRPr="00185C5F" w:rsidRDefault="00795EB8" w:rsidP="00795EB8">
      <w:pPr>
        <w:pStyle w:val="SectionBody"/>
        <w:rPr>
          <w:u w:val="single"/>
        </w:rPr>
      </w:pPr>
      <w:r w:rsidRPr="00185C5F">
        <w:rPr>
          <w:u w:val="single"/>
        </w:rPr>
        <w:t xml:space="preserve">For purposes of this article and all proceedings conducted pursuant to this article, the following terms have the meanings ascribed to them unless the context clearly indicates otherwise: </w:t>
      </w:r>
    </w:p>
    <w:p w14:paraId="1FF41D05" w14:textId="5BA016C6" w:rsidR="00795EB8" w:rsidRPr="00185C5F" w:rsidRDefault="003D08DF" w:rsidP="00795EB8">
      <w:pPr>
        <w:pStyle w:val="SectionBody"/>
        <w:rPr>
          <w:u w:val="single"/>
        </w:rPr>
      </w:pPr>
      <w:r>
        <w:rPr>
          <w:u w:val="single"/>
        </w:rPr>
        <w:t>"</w:t>
      </w:r>
      <w:r w:rsidR="00795EB8" w:rsidRPr="00185C5F">
        <w:rPr>
          <w:u w:val="single"/>
        </w:rPr>
        <w:t>Affordable</w:t>
      </w:r>
      <w:r>
        <w:rPr>
          <w:u w:val="single"/>
        </w:rPr>
        <w:t>"</w:t>
      </w:r>
      <w:r w:rsidR="00795EB8" w:rsidRPr="00185C5F">
        <w:rPr>
          <w:u w:val="single"/>
        </w:rPr>
        <w:t xml:space="preserve"> or </w:t>
      </w:r>
      <w:r>
        <w:rPr>
          <w:u w:val="single"/>
        </w:rPr>
        <w:t>"</w:t>
      </w:r>
      <w:r w:rsidR="00795EB8" w:rsidRPr="00185C5F">
        <w:rPr>
          <w:u w:val="single"/>
        </w:rPr>
        <w:t>Affordability</w:t>
      </w:r>
      <w:r>
        <w:rPr>
          <w:u w:val="single"/>
        </w:rPr>
        <w:t>"</w:t>
      </w:r>
      <w:r w:rsidR="00795EB8" w:rsidRPr="00185C5F">
        <w:rPr>
          <w:u w:val="single"/>
        </w:rPr>
        <w:t xml:space="preserve"> means:</w:t>
      </w:r>
    </w:p>
    <w:p w14:paraId="139AA900" w14:textId="0E90EA9F" w:rsidR="00795EB8" w:rsidRPr="00185C5F" w:rsidRDefault="00795EB8" w:rsidP="00795EB8">
      <w:pPr>
        <w:pStyle w:val="SectionBody"/>
        <w:rPr>
          <w:u w:val="single"/>
        </w:rPr>
      </w:pPr>
      <w:r w:rsidRPr="00185C5F">
        <w:rPr>
          <w:u w:val="single"/>
        </w:rPr>
        <w:t xml:space="preserve">(A) The lowest cost method of providing electricity is used, factoring in the true and total cost of each generation source including, but not limited to, potential foreign and domestic supply chain disruptions, environmental degradation, environmental remediation, and excluding any direct or indirect payment by any level of government for the past five years; and </w:t>
      </w:r>
    </w:p>
    <w:p w14:paraId="2F521C73" w14:textId="45C73E1F" w:rsidR="00795EB8" w:rsidRPr="00185C5F" w:rsidRDefault="00795EB8" w:rsidP="00795EB8">
      <w:pPr>
        <w:pStyle w:val="SectionBody"/>
        <w:rPr>
          <w:u w:val="single"/>
        </w:rPr>
      </w:pPr>
      <w:r w:rsidRPr="00185C5F">
        <w:rPr>
          <w:u w:val="single"/>
        </w:rPr>
        <w:t xml:space="preserve">(B) The degree to which utility service costs, when measured on a true, total and comprehensive basis, minimize the financial burden on residential, commercial, and industrial customers, including consideration of: </w:t>
      </w:r>
    </w:p>
    <w:p w14:paraId="7C1A2B22" w14:textId="6189B0D7" w:rsidR="00795EB8" w:rsidRPr="00185C5F" w:rsidRDefault="00795EB8" w:rsidP="00795EB8">
      <w:pPr>
        <w:pStyle w:val="SectionBody"/>
        <w:rPr>
          <w:u w:val="single"/>
        </w:rPr>
      </w:pPr>
      <w:r w:rsidRPr="00185C5F">
        <w:rPr>
          <w:u w:val="single"/>
        </w:rPr>
        <w:t>(</w:t>
      </w:r>
      <w:proofErr w:type="spellStart"/>
      <w:r w:rsidRPr="00185C5F">
        <w:rPr>
          <w:u w:val="single"/>
        </w:rPr>
        <w:t>i</w:t>
      </w:r>
      <w:proofErr w:type="spellEnd"/>
      <w:r w:rsidRPr="00185C5F">
        <w:rPr>
          <w:u w:val="single"/>
        </w:rPr>
        <w:t xml:space="preserve">) All rates, riders, surcharges, and mandatory </w:t>
      </w:r>
      <w:proofErr w:type="gramStart"/>
      <w:r w:rsidRPr="00185C5F">
        <w:rPr>
          <w:u w:val="single"/>
        </w:rPr>
        <w:t>fees;</w:t>
      </w:r>
      <w:proofErr w:type="gramEnd"/>
      <w:r w:rsidRPr="00185C5F">
        <w:rPr>
          <w:u w:val="single"/>
        </w:rPr>
        <w:t xml:space="preserve"> </w:t>
      </w:r>
    </w:p>
    <w:p w14:paraId="12F5C2DF" w14:textId="3C99A9D4" w:rsidR="00795EB8" w:rsidRPr="00185C5F" w:rsidRDefault="00795EB8" w:rsidP="00795EB8">
      <w:pPr>
        <w:pStyle w:val="SectionBody"/>
        <w:rPr>
          <w:u w:val="single"/>
        </w:rPr>
      </w:pPr>
      <w:r w:rsidRPr="00185C5F">
        <w:rPr>
          <w:u w:val="single"/>
        </w:rPr>
        <w:t xml:space="preserve">(ii) Impacts on household disposable </w:t>
      </w:r>
      <w:proofErr w:type="gramStart"/>
      <w:r w:rsidRPr="00185C5F">
        <w:rPr>
          <w:u w:val="single"/>
        </w:rPr>
        <w:t>income;</w:t>
      </w:r>
      <w:proofErr w:type="gramEnd"/>
      <w:r w:rsidRPr="00185C5F">
        <w:rPr>
          <w:u w:val="single"/>
        </w:rPr>
        <w:t xml:space="preserve"> </w:t>
      </w:r>
    </w:p>
    <w:p w14:paraId="7941A0E0" w14:textId="3DA1C422" w:rsidR="00795EB8" w:rsidRPr="00185C5F" w:rsidRDefault="00795EB8" w:rsidP="00795EB8">
      <w:pPr>
        <w:pStyle w:val="SectionBody"/>
        <w:rPr>
          <w:u w:val="single"/>
        </w:rPr>
      </w:pPr>
      <w:r w:rsidRPr="00185C5F">
        <w:rPr>
          <w:u w:val="single"/>
        </w:rPr>
        <w:t xml:space="preserve">(iii) Cost competitiveness relative to surrounding and peer states; and </w:t>
      </w:r>
    </w:p>
    <w:p w14:paraId="65C5B698" w14:textId="111A7729" w:rsidR="00795EB8" w:rsidRPr="00185C5F" w:rsidRDefault="00795EB8" w:rsidP="00795EB8">
      <w:pPr>
        <w:pStyle w:val="SectionBody"/>
        <w:rPr>
          <w:u w:val="single"/>
        </w:rPr>
      </w:pPr>
      <w:r w:rsidRPr="00185C5F">
        <w:rPr>
          <w:u w:val="single"/>
        </w:rPr>
        <w:t xml:space="preserve">(iv) Long-term cost stability. </w:t>
      </w:r>
    </w:p>
    <w:p w14:paraId="6CFAE3EC" w14:textId="77777777" w:rsidR="00795EB8" w:rsidRPr="00185C5F" w:rsidRDefault="00795EB8" w:rsidP="00795EB8">
      <w:pPr>
        <w:pStyle w:val="SectionBody"/>
        <w:rPr>
          <w:u w:val="single"/>
        </w:rPr>
      </w:pPr>
      <w:r w:rsidRPr="00185C5F">
        <w:rPr>
          <w:u w:val="single"/>
        </w:rPr>
        <w:t xml:space="preserve">Affordability shall be evaluated on a system-wide basis and not solely by reference to individual projects or short-term rate impacts. </w:t>
      </w:r>
    </w:p>
    <w:p w14:paraId="4C472502" w14:textId="7D48D515" w:rsidR="00795EB8" w:rsidRPr="00185C5F" w:rsidRDefault="003D08DF" w:rsidP="00795EB8">
      <w:pPr>
        <w:pStyle w:val="SectionBody"/>
        <w:rPr>
          <w:u w:val="single"/>
        </w:rPr>
      </w:pPr>
      <w:r>
        <w:rPr>
          <w:u w:val="single"/>
        </w:rPr>
        <w:t>"</w:t>
      </w:r>
      <w:r w:rsidR="00795EB8" w:rsidRPr="00185C5F">
        <w:rPr>
          <w:u w:val="single"/>
        </w:rPr>
        <w:t>Clean</w:t>
      </w:r>
      <w:r>
        <w:rPr>
          <w:u w:val="single"/>
        </w:rPr>
        <w:t>"</w:t>
      </w:r>
      <w:r w:rsidR="00795EB8" w:rsidRPr="00185C5F">
        <w:rPr>
          <w:u w:val="single"/>
        </w:rPr>
        <w:t xml:space="preserve"> or </w:t>
      </w:r>
      <w:r>
        <w:rPr>
          <w:u w:val="single"/>
        </w:rPr>
        <w:t>"</w:t>
      </w:r>
      <w:r w:rsidR="00795EB8" w:rsidRPr="00185C5F">
        <w:rPr>
          <w:u w:val="single"/>
        </w:rPr>
        <w:t>Green</w:t>
      </w:r>
      <w:r>
        <w:rPr>
          <w:u w:val="single"/>
        </w:rPr>
        <w:t>"</w:t>
      </w:r>
      <w:r w:rsidR="00795EB8" w:rsidRPr="00185C5F">
        <w:rPr>
          <w:u w:val="single"/>
        </w:rPr>
        <w:t xml:space="preserve"> means any energy generated by utilizing those energy sources listed in 42 U.S.C. 15852(b) or, in the case of hydrocarbons, when combusted for the purpose of electricity generation meet the National Ambient Air Quality Standards set by the United States Environmental Protection Agency under the authority of the Clean Air Act and includes energy </w:t>
      </w:r>
      <w:r w:rsidR="00795EB8" w:rsidRPr="00185C5F">
        <w:rPr>
          <w:u w:val="single"/>
        </w:rPr>
        <w:lastRenderedPageBreak/>
        <w:t>generated by coal or natural gas.</w:t>
      </w:r>
    </w:p>
    <w:p w14:paraId="66F6F024" w14:textId="2EB11A91" w:rsidR="00795EB8" w:rsidRPr="00185C5F" w:rsidRDefault="003D08DF" w:rsidP="00795EB8">
      <w:pPr>
        <w:pStyle w:val="SectionBody"/>
        <w:rPr>
          <w:u w:val="single"/>
        </w:rPr>
      </w:pPr>
      <w:r>
        <w:rPr>
          <w:u w:val="single"/>
        </w:rPr>
        <w:t>"</w:t>
      </w:r>
      <w:r w:rsidR="00795EB8" w:rsidRPr="00185C5F">
        <w:rPr>
          <w:u w:val="single"/>
        </w:rPr>
        <w:t>Comprehensive cost of electricity</w:t>
      </w:r>
      <w:r>
        <w:rPr>
          <w:u w:val="single"/>
        </w:rPr>
        <w:t>"</w:t>
      </w:r>
      <w:r w:rsidR="00795EB8" w:rsidRPr="00185C5F">
        <w:rPr>
          <w:u w:val="single"/>
        </w:rPr>
        <w:t xml:space="preserve"> means the all-in cost per kilowatt-hour paid by ratepayers, including but not limited to: </w:t>
      </w:r>
    </w:p>
    <w:p w14:paraId="2A677A28" w14:textId="7168AEFF" w:rsidR="00795EB8" w:rsidRPr="00185C5F" w:rsidRDefault="00795EB8" w:rsidP="00795EB8">
      <w:pPr>
        <w:pStyle w:val="SectionBody"/>
        <w:rPr>
          <w:u w:val="single"/>
        </w:rPr>
      </w:pPr>
      <w:r w:rsidRPr="00185C5F">
        <w:rPr>
          <w:u w:val="single"/>
        </w:rPr>
        <w:t xml:space="preserve">(A) Base </w:t>
      </w:r>
      <w:proofErr w:type="gramStart"/>
      <w:r w:rsidRPr="00185C5F">
        <w:rPr>
          <w:u w:val="single"/>
        </w:rPr>
        <w:t>rates;</w:t>
      </w:r>
      <w:proofErr w:type="gramEnd"/>
      <w:r w:rsidRPr="00185C5F">
        <w:rPr>
          <w:u w:val="single"/>
        </w:rPr>
        <w:t xml:space="preserve"> </w:t>
      </w:r>
    </w:p>
    <w:p w14:paraId="5EC62BA4" w14:textId="37C3B948" w:rsidR="00795EB8" w:rsidRPr="00185C5F" w:rsidRDefault="00795EB8" w:rsidP="00795EB8">
      <w:pPr>
        <w:pStyle w:val="SectionBody"/>
        <w:rPr>
          <w:u w:val="single"/>
        </w:rPr>
      </w:pPr>
      <w:r w:rsidRPr="00185C5F">
        <w:rPr>
          <w:u w:val="single"/>
        </w:rPr>
        <w:t xml:space="preserve">(B) Fuel adjustment </w:t>
      </w:r>
      <w:proofErr w:type="gramStart"/>
      <w:r w:rsidRPr="00185C5F">
        <w:rPr>
          <w:u w:val="single"/>
        </w:rPr>
        <w:t>charges;</w:t>
      </w:r>
      <w:proofErr w:type="gramEnd"/>
      <w:r w:rsidRPr="00185C5F">
        <w:rPr>
          <w:u w:val="single"/>
        </w:rPr>
        <w:t xml:space="preserve"> </w:t>
      </w:r>
    </w:p>
    <w:p w14:paraId="73852DFB" w14:textId="384CFC04" w:rsidR="00795EB8" w:rsidRPr="00185C5F" w:rsidRDefault="00795EB8" w:rsidP="00795EB8">
      <w:pPr>
        <w:pStyle w:val="SectionBody"/>
        <w:rPr>
          <w:u w:val="single"/>
        </w:rPr>
      </w:pPr>
      <w:r w:rsidRPr="00185C5F">
        <w:rPr>
          <w:u w:val="single"/>
        </w:rPr>
        <w:t xml:space="preserve">(C) Riders and </w:t>
      </w:r>
      <w:proofErr w:type="gramStart"/>
      <w:r w:rsidRPr="00185C5F">
        <w:rPr>
          <w:u w:val="single"/>
        </w:rPr>
        <w:t>surcharges;</w:t>
      </w:r>
      <w:proofErr w:type="gramEnd"/>
      <w:r w:rsidRPr="00185C5F">
        <w:rPr>
          <w:u w:val="single"/>
        </w:rPr>
        <w:t xml:space="preserve"> </w:t>
      </w:r>
    </w:p>
    <w:p w14:paraId="5741FC9B" w14:textId="5D4F31A4" w:rsidR="00795EB8" w:rsidRPr="00185C5F" w:rsidRDefault="00795EB8" w:rsidP="00795EB8">
      <w:pPr>
        <w:pStyle w:val="SectionBody"/>
        <w:rPr>
          <w:u w:val="single"/>
        </w:rPr>
      </w:pPr>
      <w:r w:rsidRPr="00185C5F">
        <w:rPr>
          <w:u w:val="single"/>
        </w:rPr>
        <w:t xml:space="preserve">(D) Transmission and distribution </w:t>
      </w:r>
      <w:proofErr w:type="gramStart"/>
      <w:r w:rsidRPr="00185C5F">
        <w:rPr>
          <w:u w:val="single"/>
        </w:rPr>
        <w:t>charges;</w:t>
      </w:r>
      <w:proofErr w:type="gramEnd"/>
      <w:r w:rsidRPr="00185C5F">
        <w:rPr>
          <w:u w:val="single"/>
        </w:rPr>
        <w:t xml:space="preserve"> </w:t>
      </w:r>
    </w:p>
    <w:p w14:paraId="19849B0E" w14:textId="31CEF67F" w:rsidR="00795EB8" w:rsidRPr="00185C5F" w:rsidRDefault="00795EB8" w:rsidP="00795EB8">
      <w:pPr>
        <w:pStyle w:val="SectionBody"/>
        <w:rPr>
          <w:u w:val="single"/>
        </w:rPr>
      </w:pPr>
      <w:r w:rsidRPr="00185C5F">
        <w:rPr>
          <w:u w:val="single"/>
        </w:rPr>
        <w:t xml:space="preserve">(E) Capacity, reliability, and ancillary service charges; and </w:t>
      </w:r>
    </w:p>
    <w:p w14:paraId="0F3D2C46" w14:textId="71C97FBA" w:rsidR="00795EB8" w:rsidRPr="00185C5F" w:rsidRDefault="00795EB8" w:rsidP="00795EB8">
      <w:pPr>
        <w:pStyle w:val="SectionBody"/>
        <w:rPr>
          <w:u w:val="single"/>
        </w:rPr>
      </w:pPr>
      <w:r w:rsidRPr="00185C5F">
        <w:rPr>
          <w:u w:val="single"/>
        </w:rPr>
        <w:t>(F</w:t>
      </w:r>
      <w:proofErr w:type="gramStart"/>
      <w:r w:rsidRPr="00185C5F">
        <w:rPr>
          <w:u w:val="single"/>
        </w:rPr>
        <w:t>) Any other</w:t>
      </w:r>
      <w:proofErr w:type="gramEnd"/>
      <w:r w:rsidRPr="00185C5F">
        <w:rPr>
          <w:u w:val="single"/>
        </w:rPr>
        <w:t xml:space="preserve"> mandatory utility-related fees. </w:t>
      </w:r>
    </w:p>
    <w:p w14:paraId="59EEBE8E" w14:textId="673B45DA" w:rsidR="00795EB8" w:rsidRPr="00185C5F" w:rsidRDefault="003D08DF" w:rsidP="00795EB8">
      <w:pPr>
        <w:pStyle w:val="SectionBody"/>
        <w:rPr>
          <w:u w:val="single"/>
        </w:rPr>
      </w:pPr>
      <w:r>
        <w:rPr>
          <w:u w:val="single"/>
        </w:rPr>
        <w:t>"</w:t>
      </w:r>
      <w:r w:rsidR="00795EB8" w:rsidRPr="00185C5F">
        <w:rPr>
          <w:u w:val="single"/>
        </w:rPr>
        <w:t>Reliability</w:t>
      </w:r>
      <w:r>
        <w:rPr>
          <w:u w:val="single"/>
        </w:rPr>
        <w:t>"</w:t>
      </w:r>
      <w:r w:rsidR="00795EB8" w:rsidRPr="00185C5F">
        <w:rPr>
          <w:u w:val="single"/>
        </w:rPr>
        <w:t xml:space="preserve"> means a source of electricity that is not subject to intermittent availability or routine expected daily weather and has a performance standard of </w:t>
      </w:r>
      <w:r w:rsidR="00AB5372">
        <w:rPr>
          <w:u w:val="single"/>
        </w:rPr>
        <w:t>7</w:t>
      </w:r>
      <w:r w:rsidR="00B775D5">
        <w:rPr>
          <w:u w:val="single"/>
        </w:rPr>
        <w:t>0</w:t>
      </w:r>
      <w:r w:rsidR="00795EB8" w:rsidRPr="00185C5F">
        <w:rPr>
          <w:u w:val="single"/>
        </w:rPr>
        <w:t xml:space="preserve"> percent or greater and only falls below that level during routine maintenance or repairs, excluding natural gas turbine </w:t>
      </w:r>
      <w:proofErr w:type="spellStart"/>
      <w:r w:rsidR="00795EB8" w:rsidRPr="00185C5F">
        <w:rPr>
          <w:u w:val="single"/>
        </w:rPr>
        <w:t>peaker</w:t>
      </w:r>
      <w:proofErr w:type="spellEnd"/>
      <w:r w:rsidR="00795EB8" w:rsidRPr="00185C5F">
        <w:rPr>
          <w:u w:val="single"/>
        </w:rPr>
        <w:t xml:space="preserve"> plants. </w:t>
      </w:r>
    </w:p>
    <w:p w14:paraId="276A5A8C" w14:textId="32451C14" w:rsidR="00795EB8" w:rsidRPr="00185C5F" w:rsidRDefault="003D08DF" w:rsidP="00795EB8">
      <w:pPr>
        <w:pStyle w:val="SectionBody"/>
        <w:rPr>
          <w:u w:val="single"/>
        </w:rPr>
      </w:pPr>
      <w:r>
        <w:rPr>
          <w:u w:val="single"/>
        </w:rPr>
        <w:t>"</w:t>
      </w:r>
      <w:r w:rsidR="00795EB8" w:rsidRPr="00185C5F">
        <w:rPr>
          <w:u w:val="single"/>
        </w:rPr>
        <w:t>Foreign adversary nation</w:t>
      </w:r>
      <w:r>
        <w:rPr>
          <w:u w:val="single"/>
        </w:rPr>
        <w:t>"</w:t>
      </w:r>
      <w:r w:rsidR="00795EB8" w:rsidRPr="00185C5F">
        <w:rPr>
          <w:u w:val="single"/>
        </w:rPr>
        <w:t xml:space="preserve"> means any country that is designated by the federal government of the United States as a foreign adversary or country of concern, including any country that: </w:t>
      </w:r>
    </w:p>
    <w:p w14:paraId="36208174" w14:textId="5F81BA52" w:rsidR="00795EB8" w:rsidRPr="00185C5F" w:rsidRDefault="00795EB8" w:rsidP="00795EB8">
      <w:pPr>
        <w:pStyle w:val="SectionBody"/>
        <w:rPr>
          <w:u w:val="single"/>
        </w:rPr>
      </w:pPr>
      <w:r w:rsidRPr="00185C5F">
        <w:rPr>
          <w:u w:val="single"/>
        </w:rPr>
        <w:t xml:space="preserve">(A) Is designated as a foreign adversary under 15 C.F.R. § 7.4, or any successor </w:t>
      </w:r>
      <w:proofErr w:type="gramStart"/>
      <w:r w:rsidRPr="00185C5F">
        <w:rPr>
          <w:u w:val="single"/>
        </w:rPr>
        <w:t>regulation;</w:t>
      </w:r>
      <w:proofErr w:type="gramEnd"/>
      <w:r w:rsidRPr="00185C5F">
        <w:rPr>
          <w:u w:val="single"/>
        </w:rPr>
        <w:t xml:space="preserve"> </w:t>
      </w:r>
    </w:p>
    <w:p w14:paraId="301C8212" w14:textId="458118DF" w:rsidR="00795EB8" w:rsidRPr="00185C5F" w:rsidRDefault="00795EB8" w:rsidP="00795EB8">
      <w:pPr>
        <w:pStyle w:val="SectionBody"/>
        <w:rPr>
          <w:u w:val="single"/>
        </w:rPr>
      </w:pPr>
      <w:r w:rsidRPr="00185C5F">
        <w:rPr>
          <w:u w:val="single"/>
        </w:rPr>
        <w:t xml:space="preserve">(B) Is designated as a state sponsor of terrorism by the United States Department of State; </w:t>
      </w:r>
      <w:r w:rsidRPr="00185C5F">
        <w:tab/>
      </w:r>
      <w:r w:rsidRPr="00185C5F">
        <w:rPr>
          <w:u w:val="single"/>
        </w:rPr>
        <w:t xml:space="preserve">(C) Is subject to comprehensive United States sanctions administered by the Office of Foreign Assets </w:t>
      </w:r>
      <w:proofErr w:type="gramStart"/>
      <w:r w:rsidRPr="00185C5F">
        <w:rPr>
          <w:u w:val="single"/>
        </w:rPr>
        <w:t>Control;</w:t>
      </w:r>
      <w:proofErr w:type="gramEnd"/>
      <w:r w:rsidRPr="00185C5F">
        <w:rPr>
          <w:u w:val="single"/>
        </w:rPr>
        <w:t xml:space="preserve"> </w:t>
      </w:r>
    </w:p>
    <w:p w14:paraId="50B6C6E7" w14:textId="6F3F152B" w:rsidR="00795EB8" w:rsidRPr="00185C5F" w:rsidRDefault="00185C5F" w:rsidP="00795EB8">
      <w:pPr>
        <w:pStyle w:val="SectionBody"/>
        <w:rPr>
          <w:u w:val="single"/>
        </w:rPr>
      </w:pPr>
      <w:r w:rsidRPr="00185C5F">
        <w:rPr>
          <w:u w:val="single"/>
        </w:rPr>
        <w:t xml:space="preserve">(D) </w:t>
      </w:r>
      <w:r w:rsidR="00795EB8" w:rsidRPr="00185C5F">
        <w:rPr>
          <w:u w:val="single"/>
        </w:rPr>
        <w:t xml:space="preserve">Includes any entity that is owned by, controlled by, or subject to the jurisdiction or direction of a foreign adversary nation, including state-owned enterprises, instrumentalities, or companies operating pursuant to compulsory national laws; or </w:t>
      </w:r>
    </w:p>
    <w:p w14:paraId="0EF96802" w14:textId="1616D2C5" w:rsidR="00795EB8" w:rsidRPr="00185C5F" w:rsidRDefault="00185C5F" w:rsidP="00795EB8">
      <w:pPr>
        <w:pStyle w:val="SectionBody"/>
        <w:rPr>
          <w:u w:val="single"/>
        </w:rPr>
      </w:pPr>
      <w:r w:rsidRPr="00185C5F">
        <w:rPr>
          <w:u w:val="single"/>
        </w:rPr>
        <w:t xml:space="preserve">(E) </w:t>
      </w:r>
      <w:r w:rsidR="00795EB8" w:rsidRPr="00185C5F">
        <w:rPr>
          <w:u w:val="single"/>
        </w:rPr>
        <w:t xml:space="preserve">Is otherwise determined by the Governor, in consultation with the Attorney General, to pose a national security, economic security, or supply-chain risk to the United States. </w:t>
      </w:r>
    </w:p>
    <w:p w14:paraId="59C414EA" w14:textId="3FD92C51" w:rsidR="00795EB8" w:rsidRPr="00185C5F" w:rsidRDefault="003D08DF" w:rsidP="00795EB8">
      <w:pPr>
        <w:pStyle w:val="SectionBody"/>
        <w:rPr>
          <w:u w:val="single"/>
        </w:rPr>
      </w:pPr>
      <w:r>
        <w:rPr>
          <w:u w:val="single"/>
        </w:rPr>
        <w:lastRenderedPageBreak/>
        <w:t>"</w:t>
      </w:r>
      <w:r w:rsidR="00795EB8" w:rsidRPr="00185C5F">
        <w:rPr>
          <w:u w:val="single"/>
        </w:rPr>
        <w:t>Total system cost</w:t>
      </w:r>
      <w:r>
        <w:rPr>
          <w:u w:val="single"/>
        </w:rPr>
        <w:t>"</w:t>
      </w:r>
      <w:r w:rsidR="00185C5F" w:rsidRPr="00185C5F">
        <w:rPr>
          <w:u w:val="single"/>
        </w:rPr>
        <w:t xml:space="preserve"> m</w:t>
      </w:r>
      <w:r w:rsidR="00795EB8" w:rsidRPr="00185C5F">
        <w:rPr>
          <w:u w:val="single"/>
        </w:rPr>
        <w:t xml:space="preserve">eans the aggregate cost to the utility system and ratepayers over the useful life of utility resources or policies, including, but not limited to: </w:t>
      </w:r>
    </w:p>
    <w:p w14:paraId="52632E79" w14:textId="447319E8" w:rsidR="00795EB8" w:rsidRPr="00185C5F" w:rsidRDefault="00185C5F" w:rsidP="00795EB8">
      <w:pPr>
        <w:pStyle w:val="SectionBody"/>
        <w:rPr>
          <w:u w:val="single"/>
        </w:rPr>
      </w:pPr>
      <w:r w:rsidRPr="00185C5F">
        <w:rPr>
          <w:u w:val="single"/>
        </w:rPr>
        <w:t xml:space="preserve">(A) </w:t>
      </w:r>
      <w:r w:rsidR="00795EB8" w:rsidRPr="00185C5F">
        <w:rPr>
          <w:u w:val="single"/>
        </w:rPr>
        <w:t xml:space="preserve">Capital </w:t>
      </w:r>
      <w:proofErr w:type="gramStart"/>
      <w:r w:rsidR="00795EB8" w:rsidRPr="00185C5F">
        <w:rPr>
          <w:u w:val="single"/>
        </w:rPr>
        <w:t>costs;</w:t>
      </w:r>
      <w:proofErr w:type="gramEnd"/>
      <w:r w:rsidR="00795EB8" w:rsidRPr="00185C5F">
        <w:rPr>
          <w:u w:val="single"/>
        </w:rPr>
        <w:t xml:space="preserve"> </w:t>
      </w:r>
    </w:p>
    <w:p w14:paraId="41FAAD27" w14:textId="575BD1EA" w:rsidR="00795EB8" w:rsidRPr="00185C5F" w:rsidRDefault="00185C5F" w:rsidP="00795EB8">
      <w:pPr>
        <w:pStyle w:val="SectionBody"/>
        <w:rPr>
          <w:u w:val="single"/>
        </w:rPr>
      </w:pPr>
      <w:r w:rsidRPr="00185C5F">
        <w:rPr>
          <w:u w:val="single"/>
        </w:rPr>
        <w:t xml:space="preserve">(B) </w:t>
      </w:r>
      <w:r w:rsidR="00795EB8" w:rsidRPr="00185C5F">
        <w:rPr>
          <w:u w:val="single"/>
        </w:rPr>
        <w:t xml:space="preserve">Operating and maintenance </w:t>
      </w:r>
      <w:proofErr w:type="gramStart"/>
      <w:r w:rsidR="00795EB8" w:rsidRPr="00185C5F">
        <w:rPr>
          <w:u w:val="single"/>
        </w:rPr>
        <w:t>costs;</w:t>
      </w:r>
      <w:proofErr w:type="gramEnd"/>
      <w:r w:rsidR="00795EB8" w:rsidRPr="00185C5F">
        <w:rPr>
          <w:u w:val="single"/>
        </w:rPr>
        <w:t xml:space="preserve"> </w:t>
      </w:r>
    </w:p>
    <w:p w14:paraId="48D178CD" w14:textId="4110D930" w:rsidR="00795EB8" w:rsidRPr="00185C5F" w:rsidRDefault="00185C5F" w:rsidP="00795EB8">
      <w:pPr>
        <w:pStyle w:val="SectionBody"/>
        <w:rPr>
          <w:u w:val="single"/>
        </w:rPr>
      </w:pPr>
      <w:r w:rsidRPr="00185C5F">
        <w:rPr>
          <w:u w:val="single"/>
        </w:rPr>
        <w:t xml:space="preserve">(C) </w:t>
      </w:r>
      <w:r w:rsidR="00795EB8" w:rsidRPr="00185C5F">
        <w:rPr>
          <w:u w:val="single"/>
        </w:rPr>
        <w:t xml:space="preserve">Fuel </w:t>
      </w:r>
      <w:proofErr w:type="gramStart"/>
      <w:r w:rsidR="00795EB8" w:rsidRPr="00185C5F">
        <w:rPr>
          <w:u w:val="single"/>
        </w:rPr>
        <w:t>costs;</w:t>
      </w:r>
      <w:proofErr w:type="gramEnd"/>
      <w:r w:rsidR="00795EB8" w:rsidRPr="00185C5F">
        <w:rPr>
          <w:u w:val="single"/>
        </w:rPr>
        <w:t xml:space="preserve"> </w:t>
      </w:r>
    </w:p>
    <w:p w14:paraId="27141CD4" w14:textId="49C3E751" w:rsidR="00795EB8" w:rsidRPr="00185C5F" w:rsidRDefault="00185C5F" w:rsidP="00795EB8">
      <w:pPr>
        <w:pStyle w:val="SectionBody"/>
        <w:rPr>
          <w:u w:val="single"/>
        </w:rPr>
      </w:pPr>
      <w:r w:rsidRPr="00185C5F">
        <w:rPr>
          <w:u w:val="single"/>
        </w:rPr>
        <w:t xml:space="preserve">(D) </w:t>
      </w:r>
      <w:r w:rsidR="00795EB8" w:rsidRPr="00185C5F">
        <w:rPr>
          <w:u w:val="single"/>
        </w:rPr>
        <w:t xml:space="preserve">Transmission and distribution </w:t>
      </w:r>
      <w:proofErr w:type="gramStart"/>
      <w:r w:rsidR="00795EB8" w:rsidRPr="00185C5F">
        <w:rPr>
          <w:u w:val="single"/>
        </w:rPr>
        <w:t>expansion;</w:t>
      </w:r>
      <w:proofErr w:type="gramEnd"/>
      <w:r w:rsidR="00795EB8" w:rsidRPr="00185C5F">
        <w:rPr>
          <w:u w:val="single"/>
        </w:rPr>
        <w:t xml:space="preserve"> </w:t>
      </w:r>
    </w:p>
    <w:p w14:paraId="49A2A803" w14:textId="7275A8E4" w:rsidR="00795EB8" w:rsidRPr="00185C5F" w:rsidRDefault="00185C5F" w:rsidP="00795EB8">
      <w:pPr>
        <w:pStyle w:val="SectionBody"/>
        <w:rPr>
          <w:u w:val="single"/>
        </w:rPr>
      </w:pPr>
      <w:r w:rsidRPr="00185C5F">
        <w:rPr>
          <w:u w:val="single"/>
        </w:rPr>
        <w:t xml:space="preserve">(E) </w:t>
      </w:r>
      <w:r w:rsidR="00795EB8" w:rsidRPr="00185C5F">
        <w:rPr>
          <w:u w:val="single"/>
        </w:rPr>
        <w:t xml:space="preserve">Capacity and reserve </w:t>
      </w:r>
      <w:proofErr w:type="gramStart"/>
      <w:r w:rsidR="00795EB8" w:rsidRPr="00185C5F">
        <w:rPr>
          <w:u w:val="single"/>
        </w:rPr>
        <w:t>requirements;</w:t>
      </w:r>
      <w:proofErr w:type="gramEnd"/>
      <w:r w:rsidR="00795EB8" w:rsidRPr="00185C5F">
        <w:rPr>
          <w:u w:val="single"/>
        </w:rPr>
        <w:t xml:space="preserve"> </w:t>
      </w:r>
    </w:p>
    <w:p w14:paraId="0014615F" w14:textId="47181950" w:rsidR="00795EB8" w:rsidRPr="00185C5F" w:rsidRDefault="00185C5F" w:rsidP="00795EB8">
      <w:pPr>
        <w:pStyle w:val="SectionBody"/>
        <w:rPr>
          <w:u w:val="single"/>
        </w:rPr>
      </w:pPr>
      <w:r w:rsidRPr="00185C5F">
        <w:rPr>
          <w:u w:val="single"/>
        </w:rPr>
        <w:t xml:space="preserve">(F) </w:t>
      </w:r>
      <w:r w:rsidR="00795EB8" w:rsidRPr="00185C5F">
        <w:rPr>
          <w:u w:val="single"/>
        </w:rPr>
        <w:t xml:space="preserve">Backup generation and intermittency </w:t>
      </w:r>
      <w:proofErr w:type="gramStart"/>
      <w:r w:rsidR="00795EB8" w:rsidRPr="00185C5F">
        <w:rPr>
          <w:u w:val="single"/>
        </w:rPr>
        <w:t>mitigation;</w:t>
      </w:r>
      <w:proofErr w:type="gramEnd"/>
      <w:r w:rsidR="00795EB8" w:rsidRPr="00185C5F">
        <w:rPr>
          <w:u w:val="single"/>
        </w:rPr>
        <w:t xml:space="preserve"> </w:t>
      </w:r>
    </w:p>
    <w:p w14:paraId="28E82AAB" w14:textId="2F2D458D" w:rsidR="00795EB8" w:rsidRPr="00185C5F" w:rsidRDefault="00185C5F" w:rsidP="00795EB8">
      <w:pPr>
        <w:pStyle w:val="SectionBody"/>
        <w:rPr>
          <w:u w:val="single"/>
        </w:rPr>
      </w:pPr>
      <w:r w:rsidRPr="00185C5F">
        <w:rPr>
          <w:u w:val="single"/>
        </w:rPr>
        <w:t xml:space="preserve">(G) </w:t>
      </w:r>
      <w:r w:rsidR="00795EB8" w:rsidRPr="00185C5F">
        <w:rPr>
          <w:u w:val="single"/>
        </w:rPr>
        <w:t xml:space="preserve">Grid resilience and reliability impacts; and </w:t>
      </w:r>
    </w:p>
    <w:p w14:paraId="6DB99B97" w14:textId="4FC2A6B6" w:rsidR="00795EB8" w:rsidRPr="00185C5F" w:rsidRDefault="00185C5F" w:rsidP="00795EB8">
      <w:pPr>
        <w:pStyle w:val="SectionBody"/>
        <w:rPr>
          <w:u w:val="single"/>
        </w:rPr>
      </w:pPr>
      <w:r w:rsidRPr="00185C5F">
        <w:rPr>
          <w:u w:val="single"/>
        </w:rPr>
        <w:t xml:space="preserve">(H) </w:t>
      </w:r>
      <w:r w:rsidR="00795EB8" w:rsidRPr="00185C5F">
        <w:rPr>
          <w:u w:val="single"/>
        </w:rPr>
        <w:t xml:space="preserve">Decommissioning or replacement </w:t>
      </w:r>
      <w:proofErr w:type="gramStart"/>
      <w:r w:rsidR="00795EB8" w:rsidRPr="00185C5F">
        <w:rPr>
          <w:u w:val="single"/>
        </w:rPr>
        <w:t>costs;</w:t>
      </w:r>
      <w:proofErr w:type="gramEnd"/>
      <w:r w:rsidR="00795EB8" w:rsidRPr="00185C5F">
        <w:rPr>
          <w:u w:val="single"/>
        </w:rPr>
        <w:t xml:space="preserve"> </w:t>
      </w:r>
    </w:p>
    <w:p w14:paraId="0492E38C" w14:textId="6398A766" w:rsidR="00795EB8" w:rsidRPr="00185C5F" w:rsidRDefault="00185C5F" w:rsidP="00795EB8">
      <w:pPr>
        <w:pStyle w:val="SectionBody"/>
        <w:rPr>
          <w:u w:val="single"/>
        </w:rPr>
      </w:pPr>
      <w:r w:rsidRPr="00185C5F">
        <w:rPr>
          <w:u w:val="single"/>
        </w:rPr>
        <w:t xml:space="preserve">(I) </w:t>
      </w:r>
      <w:r w:rsidR="00795EB8" w:rsidRPr="00185C5F">
        <w:rPr>
          <w:u w:val="single"/>
        </w:rPr>
        <w:t xml:space="preserve">Potential supply chain </w:t>
      </w:r>
      <w:proofErr w:type="gramStart"/>
      <w:r w:rsidR="00795EB8" w:rsidRPr="00185C5F">
        <w:rPr>
          <w:u w:val="single"/>
        </w:rPr>
        <w:t>disruptions;</w:t>
      </w:r>
      <w:proofErr w:type="gramEnd"/>
      <w:r w:rsidR="00795EB8" w:rsidRPr="00185C5F">
        <w:rPr>
          <w:u w:val="single"/>
        </w:rPr>
        <w:t xml:space="preserve"> </w:t>
      </w:r>
    </w:p>
    <w:p w14:paraId="123036B9" w14:textId="48E55000" w:rsidR="00795EB8" w:rsidRPr="00185C5F" w:rsidRDefault="00185C5F" w:rsidP="00795EB8">
      <w:pPr>
        <w:pStyle w:val="SectionBody"/>
        <w:rPr>
          <w:u w:val="single"/>
        </w:rPr>
      </w:pPr>
      <w:r w:rsidRPr="00185C5F">
        <w:rPr>
          <w:u w:val="single"/>
        </w:rPr>
        <w:t xml:space="preserve">(J) </w:t>
      </w:r>
      <w:r w:rsidR="00795EB8" w:rsidRPr="00185C5F">
        <w:rPr>
          <w:u w:val="single"/>
        </w:rPr>
        <w:t xml:space="preserve">Environmental degradation and subsequent remediation; </w:t>
      </w:r>
      <w:r w:rsidRPr="00185C5F">
        <w:rPr>
          <w:u w:val="single"/>
        </w:rPr>
        <w:t>or</w:t>
      </w:r>
    </w:p>
    <w:p w14:paraId="5EB007E9" w14:textId="6D704E0A" w:rsidR="00795EB8" w:rsidRPr="00185C5F" w:rsidRDefault="00185C5F" w:rsidP="00795EB8">
      <w:pPr>
        <w:pStyle w:val="SectionBody"/>
        <w:rPr>
          <w:u w:val="single"/>
        </w:rPr>
      </w:pPr>
      <w:r w:rsidRPr="00185C5F">
        <w:rPr>
          <w:u w:val="single"/>
        </w:rPr>
        <w:t xml:space="preserve">(K) </w:t>
      </w:r>
      <w:r w:rsidR="00795EB8" w:rsidRPr="00185C5F">
        <w:rPr>
          <w:u w:val="single"/>
        </w:rPr>
        <w:t>Excluding any payment made by federal, state, or local government over the preceding five years for the construction or operation of any energy generation facility</w:t>
      </w:r>
      <w:r w:rsidRPr="00185C5F">
        <w:rPr>
          <w:u w:val="single"/>
        </w:rPr>
        <w:t>.</w:t>
      </w:r>
      <w:r w:rsidR="00795EB8" w:rsidRPr="00185C5F">
        <w:rPr>
          <w:u w:val="single"/>
        </w:rPr>
        <w:t xml:space="preserve"> </w:t>
      </w:r>
    </w:p>
    <w:p w14:paraId="222C5209" w14:textId="77777777" w:rsidR="00795EB8" w:rsidRPr="00185C5F" w:rsidRDefault="00795EB8" w:rsidP="00795EB8">
      <w:pPr>
        <w:pStyle w:val="SectionBody"/>
        <w:rPr>
          <w:u w:val="single"/>
        </w:rPr>
      </w:pPr>
      <w:r w:rsidRPr="00185C5F">
        <w:rPr>
          <w:u w:val="single"/>
        </w:rPr>
        <w:t xml:space="preserve">No evaluation of cost-effectiveness shall rely solely on project-level without consideration of total system cost. </w:t>
      </w:r>
    </w:p>
    <w:p w14:paraId="402B9184" w14:textId="53943A01" w:rsidR="00795EB8" w:rsidRPr="00185C5F" w:rsidRDefault="003D08DF" w:rsidP="00795EB8">
      <w:pPr>
        <w:pStyle w:val="SectionBody"/>
        <w:rPr>
          <w:u w:val="single"/>
        </w:rPr>
      </w:pPr>
      <w:r>
        <w:rPr>
          <w:u w:val="single"/>
        </w:rPr>
        <w:t>"</w:t>
      </w:r>
      <w:r w:rsidR="00795EB8" w:rsidRPr="00185C5F">
        <w:rPr>
          <w:u w:val="single"/>
        </w:rPr>
        <w:t>Competitive benchmarking</w:t>
      </w:r>
      <w:r>
        <w:rPr>
          <w:u w:val="single"/>
        </w:rPr>
        <w:t>"</w:t>
      </w:r>
      <w:r w:rsidR="00795EB8" w:rsidRPr="00185C5F">
        <w:rPr>
          <w:u w:val="single"/>
        </w:rPr>
        <w:t xml:space="preserve"> </w:t>
      </w:r>
      <w:r w:rsidR="00185C5F" w:rsidRPr="00185C5F">
        <w:rPr>
          <w:u w:val="single"/>
        </w:rPr>
        <w:t>m</w:t>
      </w:r>
      <w:r w:rsidR="00795EB8" w:rsidRPr="00185C5F">
        <w:rPr>
          <w:u w:val="single"/>
        </w:rPr>
        <w:t xml:space="preserve">eans the evaluation of utility costs, performance, and planning decisions by comparison with contiguous surrounding states, peer states, and available regional market alternatives. </w:t>
      </w:r>
    </w:p>
    <w:p w14:paraId="0958B17B" w14:textId="067D533A" w:rsidR="00795EB8" w:rsidRPr="00185C5F" w:rsidRDefault="003D08DF" w:rsidP="00795EB8">
      <w:pPr>
        <w:pStyle w:val="SectionBody"/>
        <w:rPr>
          <w:u w:val="single"/>
        </w:rPr>
      </w:pPr>
      <w:r>
        <w:rPr>
          <w:u w:val="single"/>
        </w:rPr>
        <w:t>"</w:t>
      </w:r>
      <w:r w:rsidR="00795EB8" w:rsidRPr="00185C5F">
        <w:rPr>
          <w:u w:val="single"/>
        </w:rPr>
        <w:t>Electric utility</w:t>
      </w:r>
      <w:r>
        <w:rPr>
          <w:u w:val="single"/>
        </w:rPr>
        <w:t>"</w:t>
      </w:r>
      <w:r w:rsidR="00185C5F" w:rsidRPr="00185C5F">
        <w:rPr>
          <w:u w:val="single"/>
        </w:rPr>
        <w:t xml:space="preserve"> h</w:t>
      </w:r>
      <w:r w:rsidR="00795EB8" w:rsidRPr="00185C5F">
        <w:rPr>
          <w:u w:val="single"/>
        </w:rPr>
        <w:t xml:space="preserve">as the same meaning as provided in §24-2-1 of this code. </w:t>
      </w:r>
    </w:p>
    <w:p w14:paraId="76E9109A" w14:textId="3BCECEE2" w:rsidR="00795EB8" w:rsidRPr="00185C5F" w:rsidRDefault="003D08DF" w:rsidP="00795EB8">
      <w:pPr>
        <w:pStyle w:val="SectionBody"/>
        <w:rPr>
          <w:u w:val="single"/>
        </w:rPr>
      </w:pPr>
      <w:r>
        <w:rPr>
          <w:u w:val="single"/>
        </w:rPr>
        <w:t>"</w:t>
      </w:r>
      <w:r w:rsidR="00795EB8" w:rsidRPr="00185C5F">
        <w:rPr>
          <w:u w:val="single"/>
        </w:rPr>
        <w:t>Water utility</w:t>
      </w:r>
      <w:r>
        <w:rPr>
          <w:u w:val="single"/>
        </w:rPr>
        <w:t>"</w:t>
      </w:r>
      <w:r w:rsidR="00185C5F" w:rsidRPr="00185C5F">
        <w:rPr>
          <w:u w:val="single"/>
        </w:rPr>
        <w:t xml:space="preserve"> h</w:t>
      </w:r>
      <w:r w:rsidR="00795EB8" w:rsidRPr="00185C5F">
        <w:rPr>
          <w:u w:val="single"/>
        </w:rPr>
        <w:t xml:space="preserve">as the same meaning as provided in §24-2-1 of this code. </w:t>
      </w:r>
    </w:p>
    <w:p w14:paraId="6794B571" w14:textId="30439274" w:rsidR="00487B84" w:rsidRPr="00185C5F" w:rsidRDefault="003D08DF" w:rsidP="00D133E9">
      <w:pPr>
        <w:pStyle w:val="SectionBody"/>
        <w:rPr>
          <w:u w:val="single"/>
        </w:rPr>
      </w:pPr>
      <w:r>
        <w:rPr>
          <w:u w:val="single"/>
        </w:rPr>
        <w:t>"</w:t>
      </w:r>
      <w:r w:rsidR="00795EB8" w:rsidRPr="00185C5F">
        <w:rPr>
          <w:u w:val="single"/>
        </w:rPr>
        <w:t>Commission</w:t>
      </w:r>
      <w:r>
        <w:rPr>
          <w:u w:val="single"/>
        </w:rPr>
        <w:t>"</w:t>
      </w:r>
      <w:r w:rsidR="00795EB8" w:rsidRPr="00185C5F">
        <w:rPr>
          <w:u w:val="single"/>
        </w:rPr>
        <w:t xml:space="preserve"> or </w:t>
      </w:r>
      <w:r>
        <w:rPr>
          <w:u w:val="single"/>
        </w:rPr>
        <w:t>"</w:t>
      </w:r>
      <w:r w:rsidR="00795EB8" w:rsidRPr="00185C5F">
        <w:rPr>
          <w:u w:val="single"/>
        </w:rPr>
        <w:t>Public Service Commission</w:t>
      </w:r>
      <w:r>
        <w:rPr>
          <w:u w:val="single"/>
        </w:rPr>
        <w:t>"</w:t>
      </w:r>
      <w:r w:rsidR="00185C5F" w:rsidRPr="00185C5F">
        <w:rPr>
          <w:u w:val="single"/>
        </w:rPr>
        <w:t xml:space="preserve"> m</w:t>
      </w:r>
      <w:r w:rsidR="00795EB8" w:rsidRPr="00185C5F">
        <w:rPr>
          <w:u w:val="single"/>
        </w:rPr>
        <w:t xml:space="preserve">eans the Public Service Commission of West Virginia. </w:t>
      </w:r>
    </w:p>
    <w:p w14:paraId="5CB85617" w14:textId="77777777" w:rsidR="00487B84" w:rsidRDefault="00487B84" w:rsidP="00D133E9">
      <w:pPr>
        <w:pStyle w:val="SectionBody"/>
        <w:sectPr w:rsidR="00487B84" w:rsidSect="003D08DF">
          <w:footerReference w:type="default" r:id="rId14"/>
          <w:type w:val="continuous"/>
          <w:pgSz w:w="12240" w:h="15840" w:code="1"/>
          <w:pgMar w:top="1440" w:right="1440" w:bottom="1440" w:left="1440" w:header="720" w:footer="720" w:gutter="0"/>
          <w:lnNumType w:countBy="1" w:restart="newSection"/>
          <w:pgNumType w:start="2"/>
          <w:cols w:space="720"/>
          <w:titlePg/>
          <w:docGrid w:linePitch="360"/>
        </w:sectPr>
      </w:pPr>
    </w:p>
    <w:p w14:paraId="581FED40" w14:textId="615C1618" w:rsidR="00487B84" w:rsidRPr="00185C5F" w:rsidRDefault="00487B84" w:rsidP="00F67E51">
      <w:pPr>
        <w:pStyle w:val="SectionHeading"/>
        <w:widowControl/>
        <w:rPr>
          <w:u w:val="single"/>
        </w:rPr>
      </w:pPr>
      <w:r w:rsidRPr="00185C5F">
        <w:rPr>
          <w:u w:val="single"/>
        </w:rPr>
        <w:t xml:space="preserve">§24-2J-4. </w:t>
      </w:r>
      <w:r w:rsidR="00185C5F" w:rsidRPr="00185C5F">
        <w:rPr>
          <w:u w:val="single"/>
        </w:rPr>
        <w:t>Statement of policy and statewide goals</w:t>
      </w:r>
      <w:r w:rsidRPr="00185C5F">
        <w:rPr>
          <w:u w:val="single"/>
        </w:rPr>
        <w:t>.</w:t>
      </w:r>
    </w:p>
    <w:p w14:paraId="5BDD8478" w14:textId="77777777" w:rsidR="00487B84" w:rsidRPr="00185C5F" w:rsidRDefault="00487B84" w:rsidP="00F67E51">
      <w:pPr>
        <w:pStyle w:val="SectionBody"/>
        <w:widowControl/>
        <w:rPr>
          <w:u w:val="single"/>
        </w:rPr>
        <w:sectPr w:rsidR="00487B84" w:rsidRPr="00185C5F" w:rsidSect="00487B84">
          <w:type w:val="continuous"/>
          <w:pgSz w:w="12240" w:h="15840" w:code="1"/>
          <w:pgMar w:top="1440" w:right="1440" w:bottom="1440" w:left="1440" w:header="720" w:footer="720" w:gutter="0"/>
          <w:lnNumType w:countBy="1" w:restart="newSection"/>
          <w:pgNumType w:start="0"/>
          <w:cols w:space="720"/>
          <w:titlePg/>
          <w:docGrid w:linePitch="360"/>
        </w:sectPr>
      </w:pPr>
    </w:p>
    <w:p w14:paraId="479B3E4F" w14:textId="77777777" w:rsidR="00185C5F" w:rsidRPr="00185C5F" w:rsidRDefault="00185C5F" w:rsidP="00185C5F">
      <w:pPr>
        <w:pStyle w:val="SectionBody"/>
        <w:rPr>
          <w:u w:val="single"/>
        </w:rPr>
      </w:pPr>
      <w:r w:rsidRPr="00185C5F">
        <w:rPr>
          <w:u w:val="single"/>
        </w:rPr>
        <w:t xml:space="preserve">It is the policy of the State of West Virginia to ensure that utility services are affordable, reliable, and economically competitive while maintaining system integrity and energy security. </w:t>
      </w:r>
    </w:p>
    <w:p w14:paraId="361C6FB6" w14:textId="667B37A2" w:rsidR="00185C5F" w:rsidRPr="00185C5F" w:rsidRDefault="00185C5F" w:rsidP="00185C5F">
      <w:pPr>
        <w:pStyle w:val="SectionBody"/>
        <w:rPr>
          <w:u w:val="single"/>
        </w:rPr>
      </w:pPr>
      <w:r w:rsidRPr="00185C5F">
        <w:rPr>
          <w:u w:val="single"/>
        </w:rPr>
        <w:lastRenderedPageBreak/>
        <w:t xml:space="preserve">(1) </w:t>
      </w:r>
      <w:r w:rsidRPr="00185C5F">
        <w:rPr>
          <w:i/>
          <w:iCs/>
          <w:u w:val="single"/>
        </w:rPr>
        <w:t>Electricity affordability goals.</w:t>
      </w:r>
      <w:r w:rsidRPr="00185C5F">
        <w:rPr>
          <w:u w:val="single"/>
        </w:rPr>
        <w:t xml:space="preserve"> – By January 1, 2030, the comprehensive cost of electricity in this state shall be lower than the comprehensive cost in all contiguous surrounding</w:t>
      </w:r>
      <w:r>
        <w:t xml:space="preserve"> </w:t>
      </w:r>
      <w:r w:rsidRPr="00185C5F">
        <w:rPr>
          <w:u w:val="single"/>
        </w:rPr>
        <w:t xml:space="preserve">states and positioned to maintain such a level that preserves regional cost leadership for not less than 10 years thereafter. </w:t>
      </w:r>
    </w:p>
    <w:p w14:paraId="34804266" w14:textId="5EDCD271" w:rsidR="00185C5F" w:rsidRPr="00185C5F" w:rsidRDefault="00185C5F" w:rsidP="00185C5F">
      <w:pPr>
        <w:pStyle w:val="SectionBody"/>
        <w:rPr>
          <w:u w:val="single"/>
        </w:rPr>
      </w:pPr>
      <w:r w:rsidRPr="00185C5F">
        <w:rPr>
          <w:u w:val="single"/>
        </w:rPr>
        <w:t xml:space="preserve">(2) </w:t>
      </w:r>
      <w:r w:rsidRPr="00185C5F">
        <w:rPr>
          <w:i/>
          <w:iCs/>
          <w:u w:val="single"/>
        </w:rPr>
        <w:t>Water utility affordability goals</w:t>
      </w:r>
      <w:r w:rsidRPr="00185C5F">
        <w:rPr>
          <w:u w:val="single"/>
        </w:rPr>
        <w:t xml:space="preserve">. – By January 1, 2030, average residential water utility costs shall fall below the </w:t>
      </w:r>
      <w:r w:rsidR="00FE0C66">
        <w:rPr>
          <w:u w:val="single"/>
        </w:rPr>
        <w:t>75th</w:t>
      </w:r>
      <w:r w:rsidRPr="00185C5F">
        <w:rPr>
          <w:u w:val="single"/>
        </w:rPr>
        <w:t xml:space="preserve"> percentile nationally, adjusted for inflation and median household income. </w:t>
      </w:r>
    </w:p>
    <w:p w14:paraId="5C2FCFBA" w14:textId="3D6D3E6E" w:rsidR="00487B84" w:rsidRPr="00185C5F" w:rsidRDefault="00185C5F" w:rsidP="00185C5F">
      <w:pPr>
        <w:pStyle w:val="SectionBody"/>
        <w:rPr>
          <w:u w:val="single"/>
        </w:rPr>
      </w:pPr>
      <w:r w:rsidRPr="00185C5F">
        <w:rPr>
          <w:u w:val="single"/>
        </w:rPr>
        <w:t xml:space="preserve">(3) </w:t>
      </w:r>
      <w:r w:rsidRPr="00185C5F">
        <w:rPr>
          <w:i/>
          <w:iCs/>
          <w:u w:val="single"/>
        </w:rPr>
        <w:t>Aggregate utility burden</w:t>
      </w:r>
      <w:r w:rsidRPr="00185C5F">
        <w:rPr>
          <w:u w:val="single"/>
        </w:rPr>
        <w:t xml:space="preserve">. –  Combined household utility expenditures for electricity and water shall decline by not less than 25 percent in inflation-adjusted dollars by January 1, 2030. </w:t>
      </w:r>
    </w:p>
    <w:p w14:paraId="7DBDDC52" w14:textId="77777777" w:rsidR="00487B84" w:rsidRDefault="00487B84" w:rsidP="00D133E9">
      <w:pPr>
        <w:pStyle w:val="SectionBody"/>
        <w:sectPr w:rsidR="00487B84" w:rsidSect="00487B84">
          <w:footerReference w:type="default" r:id="rId15"/>
          <w:type w:val="continuous"/>
          <w:pgSz w:w="12240" w:h="15840" w:code="1"/>
          <w:pgMar w:top="1440" w:right="1440" w:bottom="1440" w:left="1440" w:header="720" w:footer="720" w:gutter="0"/>
          <w:lnNumType w:countBy="1" w:restart="newSection"/>
          <w:pgNumType w:start="0"/>
          <w:cols w:space="720"/>
          <w:titlePg/>
          <w:docGrid w:linePitch="360"/>
        </w:sectPr>
      </w:pPr>
    </w:p>
    <w:p w14:paraId="7DA29055" w14:textId="6B704F37" w:rsidR="00487B84" w:rsidRPr="0038569A" w:rsidRDefault="00487B84" w:rsidP="00F67E51">
      <w:pPr>
        <w:pStyle w:val="SectionHeading"/>
        <w:widowControl/>
        <w:rPr>
          <w:u w:val="single"/>
        </w:rPr>
      </w:pPr>
      <w:r w:rsidRPr="0038569A">
        <w:rPr>
          <w:u w:val="single"/>
        </w:rPr>
        <w:t xml:space="preserve">§24-2J-5. </w:t>
      </w:r>
      <w:r w:rsidR="00185C5F" w:rsidRPr="0038569A">
        <w:rPr>
          <w:u w:val="single"/>
        </w:rPr>
        <w:t>Temporary moratorium on utility rate increases</w:t>
      </w:r>
      <w:r w:rsidRPr="0038569A">
        <w:rPr>
          <w:u w:val="single"/>
        </w:rPr>
        <w:t>.</w:t>
      </w:r>
    </w:p>
    <w:p w14:paraId="60880476" w14:textId="77777777" w:rsidR="00487B84" w:rsidRPr="0038569A" w:rsidRDefault="00487B84" w:rsidP="00F67E51">
      <w:pPr>
        <w:pStyle w:val="SectionBody"/>
        <w:widowControl/>
        <w:rPr>
          <w:u w:val="single"/>
        </w:rPr>
        <w:sectPr w:rsidR="00487B84" w:rsidRPr="0038569A" w:rsidSect="00487B84">
          <w:type w:val="continuous"/>
          <w:pgSz w:w="12240" w:h="15840" w:code="1"/>
          <w:pgMar w:top="1440" w:right="1440" w:bottom="1440" w:left="1440" w:header="720" w:footer="720" w:gutter="0"/>
          <w:lnNumType w:countBy="1" w:restart="newSection"/>
          <w:pgNumType w:start="0"/>
          <w:cols w:space="720"/>
          <w:titlePg/>
          <w:docGrid w:linePitch="360"/>
        </w:sectPr>
      </w:pPr>
    </w:p>
    <w:p w14:paraId="2C957BDF" w14:textId="7D9462E1" w:rsidR="00487B84" w:rsidRPr="0038569A" w:rsidRDefault="00185C5F" w:rsidP="0038569A">
      <w:pPr>
        <w:pStyle w:val="SectionBody"/>
        <w:widowControl/>
        <w:rPr>
          <w:u w:val="single"/>
        </w:rPr>
      </w:pPr>
      <w:r w:rsidRPr="0038569A">
        <w:rPr>
          <w:u w:val="single"/>
        </w:rPr>
        <w:t xml:space="preserve">A three-year moratorium is imposed on increases in base rates, riders, surcharges, or other charges for electric and water utilities, subject only to </w:t>
      </w:r>
      <w:r w:rsidR="001A33FB">
        <w:rPr>
          <w:u w:val="single"/>
        </w:rPr>
        <w:t>legislative</w:t>
      </w:r>
      <w:r w:rsidRPr="0038569A">
        <w:rPr>
          <w:u w:val="single"/>
        </w:rPr>
        <w:t xml:space="preserve"> approval</w:t>
      </w:r>
      <w:r w:rsidR="001A33FB">
        <w:rPr>
          <w:u w:val="single"/>
        </w:rPr>
        <w:t xml:space="preserve"> for the duration of the moratorium</w:t>
      </w:r>
      <w:r w:rsidRPr="0038569A">
        <w:rPr>
          <w:u w:val="single"/>
        </w:rPr>
        <w:t xml:space="preserve"> upon a clear and convincing showing of necessity to address reliability threats, federal mandates, or catastrophic infrastructure failure. </w:t>
      </w:r>
    </w:p>
    <w:p w14:paraId="36C74FDC" w14:textId="77777777" w:rsidR="00487B84" w:rsidRDefault="00487B84" w:rsidP="00D133E9">
      <w:pPr>
        <w:pStyle w:val="SectionBody"/>
        <w:sectPr w:rsidR="00487B84" w:rsidSect="00487B84">
          <w:type w:val="continuous"/>
          <w:pgSz w:w="12240" w:h="15840" w:code="1"/>
          <w:pgMar w:top="1440" w:right="1440" w:bottom="1440" w:left="1440" w:header="720" w:footer="720" w:gutter="0"/>
          <w:lnNumType w:countBy="1" w:restart="newSection"/>
          <w:pgNumType w:start="0"/>
          <w:cols w:space="720"/>
          <w:titlePg/>
          <w:docGrid w:linePitch="360"/>
        </w:sectPr>
      </w:pPr>
    </w:p>
    <w:p w14:paraId="437870C9" w14:textId="44435343" w:rsidR="00487B84" w:rsidRPr="0038569A" w:rsidRDefault="00487B84" w:rsidP="00F67E51">
      <w:pPr>
        <w:pStyle w:val="SectionHeading"/>
        <w:widowControl/>
        <w:rPr>
          <w:u w:val="single"/>
        </w:rPr>
      </w:pPr>
      <w:r w:rsidRPr="0038569A">
        <w:rPr>
          <w:u w:val="single"/>
        </w:rPr>
        <w:t xml:space="preserve">§24-2J-6. </w:t>
      </w:r>
      <w:r w:rsidR="00185C5F" w:rsidRPr="0038569A">
        <w:rPr>
          <w:u w:val="single"/>
        </w:rPr>
        <w:t>Whole-of-government coordination</w:t>
      </w:r>
      <w:r w:rsidRPr="0038569A">
        <w:rPr>
          <w:u w:val="single"/>
        </w:rPr>
        <w:t>.</w:t>
      </w:r>
    </w:p>
    <w:p w14:paraId="7E8B98D2" w14:textId="77777777" w:rsidR="00487B84" w:rsidRPr="0038569A" w:rsidRDefault="00487B84" w:rsidP="00F67E51">
      <w:pPr>
        <w:pStyle w:val="SectionBody"/>
        <w:widowControl/>
        <w:rPr>
          <w:u w:val="single"/>
        </w:rPr>
        <w:sectPr w:rsidR="00487B84" w:rsidRPr="0038569A" w:rsidSect="00487B84">
          <w:type w:val="continuous"/>
          <w:pgSz w:w="12240" w:h="15840" w:code="1"/>
          <w:pgMar w:top="1440" w:right="1440" w:bottom="1440" w:left="1440" w:header="720" w:footer="720" w:gutter="0"/>
          <w:lnNumType w:countBy="1" w:restart="newSection"/>
          <w:pgNumType w:start="0"/>
          <w:cols w:space="720"/>
          <w:titlePg/>
          <w:docGrid w:linePitch="360"/>
        </w:sectPr>
      </w:pPr>
    </w:p>
    <w:p w14:paraId="4C72AD45" w14:textId="266F2DD4" w:rsidR="00487B84" w:rsidRPr="0038569A" w:rsidRDefault="00185C5F" w:rsidP="00F67E51">
      <w:pPr>
        <w:pStyle w:val="SectionBody"/>
        <w:widowControl/>
        <w:rPr>
          <w:u w:val="single"/>
        </w:rPr>
      </w:pPr>
      <w:r w:rsidRPr="0038569A">
        <w:rPr>
          <w:u w:val="single"/>
        </w:rPr>
        <w:t>The Department of Commerce shall serve as the coordinating authority for statewide utility affordability and competitiveness efforts and may require inter-agency data sharing, cost analyses, and recommendations for regulatory or statutory reform</w:t>
      </w:r>
      <w:r w:rsidR="00487B84" w:rsidRPr="0038569A">
        <w:rPr>
          <w:u w:val="single"/>
        </w:rPr>
        <w:t>.</w:t>
      </w:r>
    </w:p>
    <w:p w14:paraId="14061B22" w14:textId="77777777" w:rsidR="00487B84" w:rsidRDefault="00487B84" w:rsidP="00D133E9">
      <w:pPr>
        <w:pStyle w:val="SectionBody"/>
        <w:sectPr w:rsidR="00487B84" w:rsidSect="00487B84">
          <w:footerReference w:type="default" r:id="rId16"/>
          <w:footerReference w:type="first" r:id="rId17"/>
          <w:type w:val="continuous"/>
          <w:pgSz w:w="12240" w:h="15840" w:code="1"/>
          <w:pgMar w:top="1440" w:right="1440" w:bottom="1440" w:left="1440" w:header="720" w:footer="720" w:gutter="0"/>
          <w:lnNumType w:countBy="1" w:restart="newSection"/>
          <w:pgNumType w:start="0"/>
          <w:cols w:space="720"/>
          <w:titlePg/>
          <w:docGrid w:linePitch="360"/>
        </w:sectPr>
      </w:pPr>
    </w:p>
    <w:p w14:paraId="5B3F1A00" w14:textId="43D200D0" w:rsidR="00487B84" w:rsidRPr="0038569A" w:rsidRDefault="00487B84" w:rsidP="00F67E51">
      <w:pPr>
        <w:pStyle w:val="SectionHeading"/>
        <w:widowControl/>
        <w:rPr>
          <w:u w:val="single"/>
        </w:rPr>
      </w:pPr>
      <w:r w:rsidRPr="0038569A">
        <w:rPr>
          <w:u w:val="single"/>
        </w:rPr>
        <w:t xml:space="preserve">§24-2J-7. </w:t>
      </w:r>
      <w:r w:rsidR="00185C5F" w:rsidRPr="0038569A">
        <w:rPr>
          <w:u w:val="single"/>
        </w:rPr>
        <w:t xml:space="preserve">Utility affordability </w:t>
      </w:r>
      <w:proofErr w:type="gramStart"/>
      <w:r w:rsidR="00185C5F" w:rsidRPr="0038569A">
        <w:rPr>
          <w:u w:val="single"/>
        </w:rPr>
        <w:t>as</w:t>
      </w:r>
      <w:proofErr w:type="gramEnd"/>
      <w:r w:rsidR="00185C5F" w:rsidRPr="0038569A">
        <w:rPr>
          <w:u w:val="single"/>
        </w:rPr>
        <w:t xml:space="preserve"> a budgetary priority</w:t>
      </w:r>
      <w:r w:rsidRPr="0038569A">
        <w:rPr>
          <w:u w:val="single"/>
        </w:rPr>
        <w:t>.</w:t>
      </w:r>
    </w:p>
    <w:p w14:paraId="1ED55AAD" w14:textId="77777777" w:rsidR="00487B84" w:rsidRPr="0038569A" w:rsidRDefault="00487B84" w:rsidP="00F67E51">
      <w:pPr>
        <w:pStyle w:val="SectionBody"/>
        <w:widowControl/>
        <w:rPr>
          <w:u w:val="single"/>
        </w:rPr>
        <w:sectPr w:rsidR="00487B84" w:rsidRPr="0038569A" w:rsidSect="00487B84">
          <w:type w:val="continuous"/>
          <w:pgSz w:w="12240" w:h="15840" w:code="1"/>
          <w:pgMar w:top="1440" w:right="1440" w:bottom="1440" w:left="1440" w:header="720" w:footer="720" w:gutter="0"/>
          <w:lnNumType w:countBy="1" w:restart="newSection"/>
          <w:pgNumType w:start="0"/>
          <w:cols w:space="720"/>
          <w:titlePg/>
          <w:docGrid w:linePitch="360"/>
        </w:sectPr>
      </w:pPr>
    </w:p>
    <w:p w14:paraId="213BF3D6" w14:textId="6960D2B2" w:rsidR="00487B84" w:rsidRPr="0038569A" w:rsidRDefault="00185C5F" w:rsidP="0038569A">
      <w:pPr>
        <w:pStyle w:val="SectionBody"/>
        <w:widowControl/>
        <w:rPr>
          <w:u w:val="single"/>
        </w:rPr>
      </w:pPr>
      <w:proofErr w:type="gramStart"/>
      <w:r w:rsidRPr="0038569A">
        <w:rPr>
          <w:u w:val="single"/>
        </w:rPr>
        <w:t>Utility</w:t>
      </w:r>
      <w:proofErr w:type="gramEnd"/>
      <w:r w:rsidRPr="0038569A">
        <w:rPr>
          <w:u w:val="single"/>
        </w:rPr>
        <w:t xml:space="preserve"> affordability and competitiveness are declared core budgetary priorities of the State and shall be considered in agency expenditures, discretionary spending, and economic development incentives</w:t>
      </w:r>
      <w:r w:rsidR="00487B84" w:rsidRPr="0038569A">
        <w:rPr>
          <w:u w:val="single"/>
        </w:rPr>
        <w:t>.</w:t>
      </w:r>
    </w:p>
    <w:p w14:paraId="53058279" w14:textId="77777777" w:rsidR="00487B84" w:rsidRDefault="00487B84" w:rsidP="00D133E9">
      <w:pPr>
        <w:pStyle w:val="SectionBody"/>
        <w:sectPr w:rsidR="00487B84" w:rsidSect="00487B84">
          <w:type w:val="continuous"/>
          <w:pgSz w:w="12240" w:h="15840" w:code="1"/>
          <w:pgMar w:top="1440" w:right="1440" w:bottom="1440" w:left="1440" w:header="720" w:footer="720" w:gutter="0"/>
          <w:lnNumType w:countBy="1" w:restart="newSection"/>
          <w:pgNumType w:start="0"/>
          <w:cols w:space="720"/>
          <w:titlePg/>
          <w:docGrid w:linePitch="360"/>
        </w:sectPr>
      </w:pPr>
    </w:p>
    <w:p w14:paraId="055B0DDD" w14:textId="5C2ECEBF" w:rsidR="00487B84" w:rsidRPr="0038569A" w:rsidRDefault="00487B84" w:rsidP="00F67E51">
      <w:pPr>
        <w:pStyle w:val="SectionHeading"/>
        <w:widowControl/>
        <w:rPr>
          <w:u w:val="single"/>
        </w:rPr>
      </w:pPr>
      <w:r w:rsidRPr="0038569A">
        <w:rPr>
          <w:u w:val="single"/>
        </w:rPr>
        <w:t xml:space="preserve">§24-2J-8. </w:t>
      </w:r>
      <w:r w:rsidR="00185C5F" w:rsidRPr="0038569A">
        <w:rPr>
          <w:u w:val="single"/>
        </w:rPr>
        <w:t>Phase I – needs assessment</w:t>
      </w:r>
      <w:r w:rsidRPr="0038569A">
        <w:rPr>
          <w:u w:val="single"/>
        </w:rPr>
        <w:t>.</w:t>
      </w:r>
    </w:p>
    <w:p w14:paraId="112F922F" w14:textId="77777777" w:rsidR="00487B84" w:rsidRPr="0038569A" w:rsidRDefault="00487B84" w:rsidP="00F67E51">
      <w:pPr>
        <w:pStyle w:val="SectionBody"/>
        <w:widowControl/>
        <w:rPr>
          <w:u w:val="single"/>
        </w:rPr>
        <w:sectPr w:rsidR="00487B84" w:rsidRPr="0038569A" w:rsidSect="00487B84">
          <w:type w:val="continuous"/>
          <w:pgSz w:w="12240" w:h="15840" w:code="1"/>
          <w:pgMar w:top="1440" w:right="1440" w:bottom="1440" w:left="1440" w:header="720" w:footer="720" w:gutter="0"/>
          <w:lnNumType w:countBy="1" w:restart="newSection"/>
          <w:pgNumType w:start="0"/>
          <w:cols w:space="720"/>
          <w:titlePg/>
          <w:docGrid w:linePitch="360"/>
        </w:sectPr>
      </w:pPr>
    </w:p>
    <w:p w14:paraId="6907BFB5" w14:textId="35727FC4" w:rsidR="00487B84" w:rsidRPr="0038569A" w:rsidRDefault="00185C5F" w:rsidP="00F67E51">
      <w:pPr>
        <w:pStyle w:val="SectionBody"/>
        <w:widowControl/>
        <w:rPr>
          <w:u w:val="single"/>
        </w:rPr>
      </w:pPr>
      <w:r w:rsidRPr="0038569A">
        <w:rPr>
          <w:u w:val="single"/>
        </w:rPr>
        <w:t xml:space="preserve">Within </w:t>
      </w:r>
      <w:r w:rsidR="0038569A" w:rsidRPr="0038569A">
        <w:rPr>
          <w:u w:val="single"/>
        </w:rPr>
        <w:t>12</w:t>
      </w:r>
      <w:r w:rsidRPr="0038569A">
        <w:rPr>
          <w:u w:val="single"/>
        </w:rPr>
        <w:t xml:space="preserve"> months of the effective date of this article, the Department of Commerce shall submit a comprehensive utility cost and competitiveness assessment to the Legislature</w:t>
      </w:r>
      <w:r w:rsidR="00487B84" w:rsidRPr="0038569A">
        <w:rPr>
          <w:u w:val="single"/>
        </w:rPr>
        <w:t>.</w:t>
      </w:r>
    </w:p>
    <w:p w14:paraId="6063551B" w14:textId="77777777" w:rsidR="00487B84" w:rsidRDefault="00487B84" w:rsidP="00D133E9">
      <w:pPr>
        <w:pStyle w:val="SectionBody"/>
        <w:sectPr w:rsidR="00487B84" w:rsidSect="00487B84">
          <w:type w:val="continuous"/>
          <w:pgSz w:w="12240" w:h="15840" w:code="1"/>
          <w:pgMar w:top="1440" w:right="1440" w:bottom="1440" w:left="1440" w:header="720" w:footer="720" w:gutter="0"/>
          <w:lnNumType w:countBy="1" w:restart="newSection"/>
          <w:pgNumType w:start="0"/>
          <w:cols w:space="720"/>
          <w:titlePg/>
          <w:docGrid w:linePitch="360"/>
        </w:sectPr>
      </w:pPr>
    </w:p>
    <w:p w14:paraId="23F7F0BE" w14:textId="11AF7846" w:rsidR="00487B84" w:rsidRPr="0038569A" w:rsidRDefault="00487B84" w:rsidP="00F67E51">
      <w:pPr>
        <w:pStyle w:val="SectionHeading"/>
        <w:widowControl/>
        <w:rPr>
          <w:u w:val="single"/>
        </w:rPr>
      </w:pPr>
      <w:r w:rsidRPr="0038569A">
        <w:rPr>
          <w:u w:val="single"/>
        </w:rPr>
        <w:t xml:space="preserve">§24-2J-9. </w:t>
      </w:r>
      <w:r w:rsidR="00185C5F" w:rsidRPr="0038569A">
        <w:rPr>
          <w:u w:val="single"/>
        </w:rPr>
        <w:t>Phase II – statutory and regulatory reform</w:t>
      </w:r>
      <w:r w:rsidRPr="0038569A">
        <w:rPr>
          <w:u w:val="single"/>
        </w:rPr>
        <w:t>.</w:t>
      </w:r>
    </w:p>
    <w:p w14:paraId="79DB718D" w14:textId="77777777" w:rsidR="00487B84" w:rsidRPr="0038569A" w:rsidRDefault="00487B84" w:rsidP="00F67E51">
      <w:pPr>
        <w:pStyle w:val="SectionBody"/>
        <w:widowControl/>
        <w:rPr>
          <w:u w:val="single"/>
        </w:rPr>
        <w:sectPr w:rsidR="00487B84" w:rsidRPr="0038569A" w:rsidSect="00487B84">
          <w:type w:val="continuous"/>
          <w:pgSz w:w="12240" w:h="15840" w:code="1"/>
          <w:pgMar w:top="1440" w:right="1440" w:bottom="1440" w:left="1440" w:header="720" w:footer="720" w:gutter="0"/>
          <w:lnNumType w:countBy="1" w:restart="newSection"/>
          <w:pgNumType w:start="0"/>
          <w:cols w:space="720"/>
          <w:titlePg/>
          <w:docGrid w:linePitch="360"/>
        </w:sectPr>
      </w:pPr>
    </w:p>
    <w:p w14:paraId="72A027D4" w14:textId="69B1C6BB" w:rsidR="00487B84" w:rsidRPr="0038569A" w:rsidRDefault="00185C5F" w:rsidP="00F67E51">
      <w:pPr>
        <w:pStyle w:val="SectionBody"/>
        <w:widowControl/>
        <w:rPr>
          <w:u w:val="single"/>
        </w:rPr>
      </w:pPr>
      <w:r w:rsidRPr="0038569A">
        <w:rPr>
          <w:u w:val="single"/>
        </w:rPr>
        <w:lastRenderedPageBreak/>
        <w:t>The Legislature and executive agencies shall enact statutory, regulatory, and administrative reforms necessary to achieve the goals of this article</w:t>
      </w:r>
      <w:r w:rsidR="00487B84" w:rsidRPr="0038569A">
        <w:rPr>
          <w:u w:val="single"/>
        </w:rPr>
        <w:t>.</w:t>
      </w:r>
    </w:p>
    <w:p w14:paraId="103BC354" w14:textId="77777777" w:rsidR="00487B84" w:rsidRDefault="00487B84" w:rsidP="00D133E9">
      <w:pPr>
        <w:pStyle w:val="SectionBody"/>
        <w:sectPr w:rsidR="00487B84" w:rsidSect="00487B84">
          <w:headerReference w:type="first" r:id="rId18"/>
          <w:footerReference w:type="first" r:id="rId19"/>
          <w:type w:val="continuous"/>
          <w:pgSz w:w="12240" w:h="15840" w:code="1"/>
          <w:pgMar w:top="1440" w:right="1440" w:bottom="1440" w:left="1440" w:header="720" w:footer="720" w:gutter="0"/>
          <w:lnNumType w:countBy="1" w:restart="newSection"/>
          <w:pgNumType w:start="0"/>
          <w:cols w:space="720"/>
          <w:titlePg/>
          <w:docGrid w:linePitch="360"/>
        </w:sectPr>
      </w:pPr>
    </w:p>
    <w:p w14:paraId="4C0879CB" w14:textId="6AA9F82D" w:rsidR="00487B84" w:rsidRPr="0038569A" w:rsidRDefault="00487B84" w:rsidP="00F67E51">
      <w:pPr>
        <w:pStyle w:val="SectionHeading"/>
        <w:widowControl/>
        <w:rPr>
          <w:u w:val="single"/>
        </w:rPr>
      </w:pPr>
      <w:r w:rsidRPr="0038569A">
        <w:rPr>
          <w:u w:val="single"/>
        </w:rPr>
        <w:t xml:space="preserve">§24-2J-10. </w:t>
      </w:r>
      <w:r w:rsidR="00185C5F" w:rsidRPr="0038569A">
        <w:rPr>
          <w:u w:val="single"/>
        </w:rPr>
        <w:t>Phase III – implementation and oversight</w:t>
      </w:r>
      <w:r w:rsidRPr="0038569A">
        <w:rPr>
          <w:u w:val="single"/>
        </w:rPr>
        <w:t>.</w:t>
      </w:r>
    </w:p>
    <w:p w14:paraId="7C353F3A" w14:textId="77777777" w:rsidR="00487B84" w:rsidRPr="0038569A" w:rsidRDefault="00487B84" w:rsidP="00F67E51">
      <w:pPr>
        <w:pStyle w:val="SectionBody"/>
        <w:widowControl/>
        <w:rPr>
          <w:u w:val="single"/>
        </w:rPr>
        <w:sectPr w:rsidR="00487B84" w:rsidRPr="0038569A" w:rsidSect="00487B84">
          <w:headerReference w:type="first" r:id="rId20"/>
          <w:type w:val="continuous"/>
          <w:pgSz w:w="12240" w:h="15840" w:code="1"/>
          <w:pgMar w:top="1440" w:right="1440" w:bottom="1440" w:left="1440" w:header="720" w:footer="720" w:gutter="0"/>
          <w:lnNumType w:countBy="1" w:restart="newSection"/>
          <w:pgNumType w:start="0"/>
          <w:cols w:space="720"/>
          <w:titlePg/>
          <w:docGrid w:linePitch="360"/>
        </w:sectPr>
      </w:pPr>
    </w:p>
    <w:p w14:paraId="21C79626" w14:textId="4D2B8157" w:rsidR="00487B84" w:rsidRPr="0038569A" w:rsidRDefault="0038569A" w:rsidP="00F67E51">
      <w:pPr>
        <w:pStyle w:val="SectionBody"/>
        <w:widowControl/>
        <w:rPr>
          <w:u w:val="single"/>
        </w:rPr>
      </w:pPr>
      <w:r w:rsidRPr="0038569A">
        <w:rPr>
          <w:u w:val="single"/>
        </w:rPr>
        <w:t>Agencies and utilities shall implement approved reforms and submit annual progress reports to the appropriate legislative committees</w:t>
      </w:r>
      <w:r w:rsidR="00487B84" w:rsidRPr="0038569A">
        <w:rPr>
          <w:u w:val="single"/>
        </w:rPr>
        <w:t>.</w:t>
      </w:r>
    </w:p>
    <w:p w14:paraId="61D31DE9" w14:textId="77777777" w:rsidR="00487B84" w:rsidRDefault="00487B84" w:rsidP="00D133E9">
      <w:pPr>
        <w:pStyle w:val="SectionBody"/>
        <w:sectPr w:rsidR="00487B84" w:rsidSect="00487B84">
          <w:type w:val="continuous"/>
          <w:pgSz w:w="12240" w:h="15840" w:code="1"/>
          <w:pgMar w:top="1440" w:right="1440" w:bottom="1440" w:left="1440" w:header="720" w:footer="720" w:gutter="0"/>
          <w:lnNumType w:countBy="1" w:restart="newSection"/>
          <w:pgNumType w:start="0"/>
          <w:cols w:space="720"/>
          <w:titlePg/>
          <w:docGrid w:linePitch="360"/>
        </w:sectPr>
      </w:pPr>
    </w:p>
    <w:p w14:paraId="4F310731" w14:textId="2EB04B19" w:rsidR="00487B84" w:rsidRPr="0038569A" w:rsidRDefault="00487B84" w:rsidP="00F67E51">
      <w:pPr>
        <w:pStyle w:val="SectionHeading"/>
        <w:widowControl/>
        <w:rPr>
          <w:u w:val="single"/>
        </w:rPr>
      </w:pPr>
      <w:r w:rsidRPr="0038569A">
        <w:rPr>
          <w:u w:val="single"/>
        </w:rPr>
        <w:t xml:space="preserve">§24-2J-11. </w:t>
      </w:r>
      <w:r w:rsidR="0038569A" w:rsidRPr="0038569A">
        <w:rPr>
          <w:u w:val="single"/>
        </w:rPr>
        <w:t>Energy affordability, reliability, security and supply-chain standards</w:t>
      </w:r>
      <w:r w:rsidRPr="0038569A">
        <w:rPr>
          <w:u w:val="single"/>
        </w:rPr>
        <w:t>.</w:t>
      </w:r>
    </w:p>
    <w:p w14:paraId="26EDB0BA" w14:textId="77777777" w:rsidR="00487B84" w:rsidRPr="0038569A" w:rsidRDefault="00487B84" w:rsidP="00F67E51">
      <w:pPr>
        <w:pStyle w:val="SectionBody"/>
        <w:widowControl/>
        <w:rPr>
          <w:u w:val="single"/>
        </w:rPr>
        <w:sectPr w:rsidR="00487B84" w:rsidRPr="0038569A" w:rsidSect="00487B84">
          <w:type w:val="continuous"/>
          <w:pgSz w:w="12240" w:h="15840" w:code="1"/>
          <w:pgMar w:top="1440" w:right="1440" w:bottom="1440" w:left="1440" w:header="720" w:footer="720" w:gutter="0"/>
          <w:lnNumType w:countBy="1" w:restart="newSection"/>
          <w:pgNumType w:start="0"/>
          <w:cols w:space="720"/>
          <w:titlePg/>
          <w:docGrid w:linePitch="360"/>
        </w:sectPr>
      </w:pPr>
    </w:p>
    <w:p w14:paraId="7903E31E" w14:textId="77777777" w:rsidR="0038569A" w:rsidRPr="0038569A" w:rsidRDefault="0038569A" w:rsidP="0038569A">
      <w:pPr>
        <w:pStyle w:val="SectionBody"/>
        <w:rPr>
          <w:u w:val="single"/>
        </w:rPr>
      </w:pPr>
      <w:r w:rsidRPr="0038569A">
        <w:rPr>
          <w:u w:val="single"/>
        </w:rPr>
        <w:t xml:space="preserve">(a) The Commission shall implement standards to prioritize affordable, reliable, and clean energy by: </w:t>
      </w:r>
    </w:p>
    <w:p w14:paraId="252CFAB5" w14:textId="52647D3A" w:rsidR="0038569A" w:rsidRPr="0038569A" w:rsidRDefault="0038569A" w:rsidP="0038569A">
      <w:pPr>
        <w:pStyle w:val="SectionBody"/>
        <w:rPr>
          <w:u w:val="single"/>
        </w:rPr>
      </w:pPr>
      <w:r w:rsidRPr="0038569A">
        <w:rPr>
          <w:u w:val="single"/>
        </w:rPr>
        <w:t xml:space="preserve">(1) Requiring energy in West Virginia is affordable as defined in this </w:t>
      </w:r>
      <w:proofErr w:type="gramStart"/>
      <w:r w:rsidRPr="0038569A">
        <w:rPr>
          <w:u w:val="single"/>
        </w:rPr>
        <w:t>section;</w:t>
      </w:r>
      <w:proofErr w:type="gramEnd"/>
      <w:r w:rsidRPr="0038569A">
        <w:rPr>
          <w:u w:val="single"/>
        </w:rPr>
        <w:t xml:space="preserve"> </w:t>
      </w:r>
    </w:p>
    <w:p w14:paraId="499AAF45" w14:textId="532DB396" w:rsidR="0038569A" w:rsidRPr="0038569A" w:rsidRDefault="0038569A" w:rsidP="0038569A">
      <w:pPr>
        <w:pStyle w:val="SectionBody"/>
        <w:rPr>
          <w:u w:val="single"/>
        </w:rPr>
      </w:pPr>
      <w:r w:rsidRPr="0038569A">
        <w:rPr>
          <w:u w:val="single"/>
        </w:rPr>
        <w:t xml:space="preserve">(2) Requiring energy in West Virginia is reliable as defined in this </w:t>
      </w:r>
      <w:proofErr w:type="gramStart"/>
      <w:r w:rsidRPr="0038569A">
        <w:rPr>
          <w:u w:val="single"/>
        </w:rPr>
        <w:t>section;</w:t>
      </w:r>
      <w:proofErr w:type="gramEnd"/>
      <w:r w:rsidRPr="0038569A">
        <w:rPr>
          <w:u w:val="single"/>
        </w:rPr>
        <w:t xml:space="preserve">  </w:t>
      </w:r>
    </w:p>
    <w:p w14:paraId="4E42C8C6" w14:textId="0217FB64" w:rsidR="0038569A" w:rsidRPr="0038569A" w:rsidRDefault="0038569A" w:rsidP="0038569A">
      <w:pPr>
        <w:pStyle w:val="SectionBody"/>
        <w:rPr>
          <w:u w:val="single"/>
        </w:rPr>
      </w:pPr>
      <w:r w:rsidRPr="0038569A">
        <w:rPr>
          <w:u w:val="single"/>
        </w:rPr>
        <w:t xml:space="preserve">(3) Requiring energy in West Virginia is clean as defined in this </w:t>
      </w:r>
      <w:proofErr w:type="gramStart"/>
      <w:r w:rsidRPr="0038569A">
        <w:rPr>
          <w:u w:val="single"/>
        </w:rPr>
        <w:t>section;</w:t>
      </w:r>
      <w:proofErr w:type="gramEnd"/>
      <w:r w:rsidRPr="0038569A">
        <w:rPr>
          <w:u w:val="single"/>
        </w:rPr>
        <w:t xml:space="preserve">  </w:t>
      </w:r>
    </w:p>
    <w:p w14:paraId="731D448B" w14:textId="6D5A36C1" w:rsidR="0038569A" w:rsidRPr="0038569A" w:rsidRDefault="0038569A" w:rsidP="0038569A">
      <w:pPr>
        <w:pStyle w:val="SectionBody"/>
        <w:rPr>
          <w:u w:val="single"/>
        </w:rPr>
      </w:pPr>
      <w:r w:rsidRPr="0038569A">
        <w:rPr>
          <w:u w:val="single"/>
        </w:rPr>
        <w:t xml:space="preserve">(4) Ensuring electric utilities prioritize fuel sources primarily produced within </w:t>
      </w:r>
      <w:r w:rsidR="001A33FB">
        <w:rPr>
          <w:u w:val="single"/>
        </w:rPr>
        <w:t>West Virginia</w:t>
      </w:r>
      <w:r w:rsidRPr="0038569A">
        <w:rPr>
          <w:u w:val="single"/>
        </w:rPr>
        <w:t xml:space="preserve">, except for generation technologies; and </w:t>
      </w:r>
    </w:p>
    <w:p w14:paraId="44DB88EC" w14:textId="6443C8AB" w:rsidR="0038569A" w:rsidRPr="0038569A" w:rsidRDefault="0038569A" w:rsidP="0038569A">
      <w:pPr>
        <w:pStyle w:val="SectionBody"/>
        <w:rPr>
          <w:u w:val="single"/>
        </w:rPr>
      </w:pPr>
      <w:r w:rsidRPr="0038569A">
        <w:rPr>
          <w:u w:val="single"/>
        </w:rPr>
        <w:t xml:space="preserve">(5) Prohibiting the use of critical materials, as defined by federal statute under the Energy Act of 2020, that are sourced, processed, manufactured by, or subject to the jurisdiction of a foreign adversary nation or that are prohibited under 19 U.S.C. § 1307. </w:t>
      </w:r>
    </w:p>
    <w:p w14:paraId="07A1A5D1" w14:textId="4E32D067" w:rsidR="00487B84" w:rsidRPr="0038569A" w:rsidRDefault="0038569A" w:rsidP="0038569A">
      <w:pPr>
        <w:pStyle w:val="SectionBody"/>
        <w:widowControl/>
        <w:rPr>
          <w:u w:val="single"/>
        </w:rPr>
      </w:pPr>
      <w:r w:rsidRPr="0038569A">
        <w:rPr>
          <w:u w:val="single"/>
        </w:rPr>
        <w:t xml:space="preserve">(b) Any utility seeking cost recovery bears the burden of demonstrating compliance with this section. </w:t>
      </w:r>
    </w:p>
    <w:p w14:paraId="7BD9158A" w14:textId="77777777" w:rsidR="00487B84" w:rsidRDefault="00487B84" w:rsidP="00D133E9">
      <w:pPr>
        <w:pStyle w:val="SectionBody"/>
        <w:sectPr w:rsidR="00487B84" w:rsidSect="00487B84">
          <w:type w:val="continuous"/>
          <w:pgSz w:w="12240" w:h="15840" w:code="1"/>
          <w:pgMar w:top="1440" w:right="1440" w:bottom="1440" w:left="1440" w:header="720" w:footer="720" w:gutter="0"/>
          <w:lnNumType w:countBy="1" w:restart="newSection"/>
          <w:pgNumType w:start="0"/>
          <w:cols w:space="720"/>
          <w:titlePg/>
          <w:docGrid w:linePitch="360"/>
        </w:sectPr>
      </w:pPr>
    </w:p>
    <w:p w14:paraId="0C05D3EC" w14:textId="3DF21C03" w:rsidR="00487B84" w:rsidRPr="0038569A" w:rsidRDefault="00487B84" w:rsidP="00F67E51">
      <w:pPr>
        <w:pStyle w:val="SectionHeading"/>
        <w:widowControl/>
        <w:rPr>
          <w:u w:val="single"/>
        </w:rPr>
      </w:pPr>
      <w:r w:rsidRPr="0038569A">
        <w:rPr>
          <w:u w:val="single"/>
        </w:rPr>
        <w:t xml:space="preserve">§24-2J-12. </w:t>
      </w:r>
      <w:r w:rsidR="0038569A" w:rsidRPr="0038569A">
        <w:rPr>
          <w:u w:val="single"/>
        </w:rPr>
        <w:t>Construction and severability</w:t>
      </w:r>
      <w:r w:rsidRPr="0038569A">
        <w:rPr>
          <w:u w:val="single"/>
        </w:rPr>
        <w:t>.</w:t>
      </w:r>
    </w:p>
    <w:p w14:paraId="569FB403" w14:textId="77777777" w:rsidR="00487B84" w:rsidRPr="0038569A" w:rsidRDefault="00487B84" w:rsidP="00F67E51">
      <w:pPr>
        <w:pStyle w:val="SectionBody"/>
        <w:widowControl/>
        <w:rPr>
          <w:u w:val="single"/>
        </w:rPr>
        <w:sectPr w:rsidR="00487B84" w:rsidRPr="0038569A" w:rsidSect="00487B84">
          <w:type w:val="continuous"/>
          <w:pgSz w:w="12240" w:h="15840" w:code="1"/>
          <w:pgMar w:top="1440" w:right="1440" w:bottom="1440" w:left="1440" w:header="720" w:footer="720" w:gutter="0"/>
          <w:lnNumType w:countBy="1" w:restart="newSection"/>
          <w:pgNumType w:start="0"/>
          <w:cols w:space="720"/>
          <w:titlePg/>
          <w:docGrid w:linePitch="360"/>
        </w:sectPr>
      </w:pPr>
    </w:p>
    <w:p w14:paraId="20343C16" w14:textId="2607E5EA" w:rsidR="008736AA" w:rsidRDefault="0038569A" w:rsidP="0038569A">
      <w:pPr>
        <w:pStyle w:val="SectionBody"/>
        <w:widowControl/>
      </w:pPr>
      <w:r w:rsidRPr="0038569A">
        <w:rPr>
          <w:u w:val="single"/>
        </w:rPr>
        <w:t xml:space="preserve">This article shall be liberally construed to effectuate its purposes. If any provision is held invalid, the remainder shall remain in effect. </w:t>
      </w:r>
    </w:p>
    <w:p w14:paraId="0EF1D1B1" w14:textId="77777777" w:rsidR="00C33014" w:rsidRDefault="00C33014" w:rsidP="00CC1F3B">
      <w:pPr>
        <w:pStyle w:val="Note"/>
      </w:pPr>
    </w:p>
    <w:p w14:paraId="6E062187" w14:textId="721D8FBD" w:rsidR="006865E9" w:rsidRDefault="00CF1DCA" w:rsidP="00CC1F3B">
      <w:pPr>
        <w:pStyle w:val="Note"/>
      </w:pPr>
      <w:r>
        <w:t>NOTE: The</w:t>
      </w:r>
      <w:r w:rsidR="006865E9">
        <w:t xml:space="preserve"> purpose of this bill is to </w:t>
      </w:r>
      <w:r w:rsidR="0038569A">
        <w:t>restore utility affordability and reliability.</w:t>
      </w:r>
    </w:p>
    <w:p w14:paraId="7C413B04" w14:textId="77777777" w:rsidR="006865E9" w:rsidRPr="00303684" w:rsidRDefault="00AE48A0" w:rsidP="00CC1F3B">
      <w:pPr>
        <w:pStyle w:val="Note"/>
      </w:pPr>
      <w:r w:rsidRPr="00AE48A0">
        <w:t xml:space="preserve">Strike-throughs indicate language that would be stricken from a </w:t>
      </w:r>
      <w:proofErr w:type="gramStart"/>
      <w:r w:rsidRPr="00AE48A0">
        <w:t>heading</w:t>
      </w:r>
      <w:proofErr w:type="gramEnd"/>
      <w:r w:rsidRPr="00AE48A0">
        <w:t xml:space="preserve"> or the present law and underscoring indicates new language that would be added.</w:t>
      </w:r>
    </w:p>
    <w:sectPr w:rsidR="006865E9" w:rsidRPr="00303684" w:rsidSect="00487B84">
      <w:footerReference w:type="first" r:id="rId2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CAF27" w14:textId="77777777" w:rsidR="00487B84" w:rsidRPr="00B844FE" w:rsidRDefault="00487B84" w:rsidP="00B844FE">
      <w:r>
        <w:separator/>
      </w:r>
    </w:p>
  </w:endnote>
  <w:endnote w:type="continuationSeparator" w:id="0">
    <w:p w14:paraId="7A6BAEC4" w14:textId="77777777" w:rsidR="00487B84" w:rsidRPr="00B844FE" w:rsidRDefault="00487B8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FE044B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9B975C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1531143"/>
      <w:docPartObj>
        <w:docPartGallery w:val="Page Numbers (Bottom of Page)"/>
        <w:docPartUnique/>
      </w:docPartObj>
    </w:sdtPr>
    <w:sdtEndPr>
      <w:rPr>
        <w:noProof/>
      </w:rPr>
    </w:sdtEndPr>
    <w:sdtContent>
      <w:p w14:paraId="5D2831F6" w14:textId="4A78AEB1" w:rsidR="003D08DF" w:rsidRDefault="003D08D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B5A2CF1" w14:textId="07E66A23" w:rsidR="002A0269" w:rsidRDefault="002A0269"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1097863"/>
      <w:docPartObj>
        <w:docPartGallery w:val="Page Numbers (Bottom of Page)"/>
        <w:docPartUnique/>
      </w:docPartObj>
    </w:sdtPr>
    <w:sdtEndPr>
      <w:rPr>
        <w:noProof/>
      </w:rPr>
    </w:sdtEndPr>
    <w:sdtContent>
      <w:p w14:paraId="56B9F9FA" w14:textId="1AA36E16" w:rsidR="003D08DF" w:rsidRDefault="003D08D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2AA01A5" w14:textId="7E2C6A70" w:rsidR="00487B84" w:rsidRDefault="00487B84" w:rsidP="00DF199D">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9690794"/>
      <w:docPartObj>
        <w:docPartGallery w:val="Page Numbers (Bottom of Page)"/>
        <w:docPartUnique/>
      </w:docPartObj>
    </w:sdtPr>
    <w:sdtEndPr>
      <w:rPr>
        <w:noProof/>
      </w:rPr>
    </w:sdtEndPr>
    <w:sdtContent>
      <w:p w14:paraId="5C16E9E5" w14:textId="0E64F921" w:rsidR="003D08DF" w:rsidRDefault="003D08D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917A4B5" w14:textId="77777777" w:rsidR="00487B84" w:rsidRDefault="00487B84" w:rsidP="00DF199D">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30CEE" w14:textId="7BC1C5F5" w:rsidR="003D08DF" w:rsidRDefault="003D08DF" w:rsidP="00DF199D">
    <w:pPr>
      <w:pStyle w:val="Footer"/>
      <w:jc w:val="center"/>
    </w:pPr>
    <w:r>
      <w:t>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5A60F" w14:textId="77777777" w:rsidR="00487B84" w:rsidRDefault="00487B84" w:rsidP="00DF199D">
    <w:pPr>
      <w:pStyle w:val="Footer"/>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08738" w14:textId="17008559" w:rsidR="00487B84" w:rsidRDefault="003D08DF">
    <w:pPr>
      <w:pStyle w:val="Footer"/>
    </w:pPr>
    <w:r>
      <w:tab/>
      <w:t>6</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183A4" w14:textId="77777777" w:rsidR="003D08DF" w:rsidRDefault="003D08DF">
    <w:pPr>
      <w:pStyle w:val="Footer"/>
    </w:pPr>
    <w:r>
      <w:tab/>
      <w:t>6</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3BEF7" w14:textId="77777777" w:rsidR="00487B84" w:rsidRDefault="00487B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E875F" w14:textId="77777777" w:rsidR="00487B84" w:rsidRPr="00B844FE" w:rsidRDefault="00487B84" w:rsidP="00B844FE">
      <w:r>
        <w:separator/>
      </w:r>
    </w:p>
  </w:footnote>
  <w:footnote w:type="continuationSeparator" w:id="0">
    <w:p w14:paraId="421CFD8C" w14:textId="77777777" w:rsidR="00487B84" w:rsidRPr="00B844FE" w:rsidRDefault="00487B8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4A15C" w14:textId="77777777" w:rsidR="002A0269" w:rsidRPr="00B844FE" w:rsidRDefault="00970EC3">
    <w:pPr>
      <w:pStyle w:val="Header"/>
    </w:pPr>
    <w:sdt>
      <w:sdtPr>
        <w:id w:val="-684364211"/>
        <w:placeholder>
          <w:docPart w:val="9BA1C930380F4EC48D2C978A44D1703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BA1C930380F4EC48D2C978A44D1703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7A997" w14:textId="53FD4139"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487B84">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487B84">
          <w:rPr>
            <w:sz w:val="22"/>
            <w:szCs w:val="22"/>
          </w:rPr>
          <w:t>2026R3061</w:t>
        </w:r>
      </w:sdtContent>
    </w:sdt>
  </w:p>
  <w:p w14:paraId="7371E9F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669F3" w14:textId="11290F83" w:rsidR="002A0269" w:rsidRPr="004D3ABE" w:rsidRDefault="00C33014" w:rsidP="00CC1F3B">
    <w:pPr>
      <w:pStyle w:val="HeaderStyle"/>
      <w:rPr>
        <w:sz w:val="22"/>
        <w:szCs w:val="22"/>
      </w:rPr>
    </w:pPr>
    <w:r w:rsidRPr="004D3ABE">
      <w:rPr>
        <w:sz w:val="22"/>
        <w:szCs w:val="22"/>
      </w:rPr>
      <w:ptab w:relativeTo="margin" w:alignment="center" w:leader="none"/>
    </w:r>
    <w:r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A5C36" w14:textId="65AA6832" w:rsidR="00EC6804" w:rsidRPr="004D3ABE" w:rsidRDefault="00EC6804" w:rsidP="00CC1F3B">
    <w:pPr>
      <w:pStyle w:val="HeaderStyle"/>
      <w:rPr>
        <w:sz w:val="22"/>
        <w:szCs w:val="22"/>
      </w:rPr>
    </w:pPr>
    <w:proofErr w:type="spellStart"/>
    <w:r w:rsidRPr="00686E9A">
      <w:rPr>
        <w:sz w:val="22"/>
        <w:szCs w:val="22"/>
      </w:rPr>
      <w:t>Intr</w:t>
    </w:r>
    <w:proofErr w:type="spellEnd"/>
    <w:r w:rsidRPr="00686E9A">
      <w:rPr>
        <w:sz w:val="22"/>
        <w:szCs w:val="22"/>
      </w:rPr>
      <w:t xml:space="preserve"> </w:t>
    </w:r>
    <w:sdt>
      <w:sdtPr>
        <w:rPr>
          <w:sz w:val="22"/>
          <w:szCs w:val="22"/>
        </w:rPr>
        <w:tag w:val="BNumWH"/>
        <w:id w:val="-2060471582"/>
        <w:showingPlcHdr/>
        <w:text/>
      </w:sdtPr>
      <w:sdtEndPr/>
      <w:sdtContent/>
    </w:sdt>
    <w:r w:rsidRPr="00686E9A">
      <w:rPr>
        <w:sz w:val="22"/>
        <w:szCs w:val="22"/>
      </w:rPr>
      <w:t xml:space="preserve"> </w:t>
    </w:r>
    <w:r>
      <w:rPr>
        <w:sz w:val="22"/>
        <w:szCs w:val="22"/>
      </w:rPr>
      <w:t>HB</w:t>
    </w:r>
    <w:r w:rsidRPr="00686E9A">
      <w:rPr>
        <w:sz w:val="22"/>
        <w:szCs w:val="22"/>
      </w:rPr>
      <w:ptab w:relativeTo="margin" w:alignment="center" w:leader="none"/>
    </w:r>
    <w:r w:rsidRPr="00686E9A">
      <w:rPr>
        <w:sz w:val="22"/>
        <w:szCs w:val="22"/>
      </w:rPr>
      <w:tab/>
    </w:r>
    <w:sdt>
      <w:sdtPr>
        <w:rPr>
          <w:sz w:val="22"/>
          <w:szCs w:val="22"/>
        </w:rPr>
        <w:alias w:val="CBD Number"/>
        <w:tag w:val="CBD Number"/>
        <w:id w:val="-412153128"/>
        <w:text/>
      </w:sdtPr>
      <w:sdtEndPr/>
      <w:sdtContent>
        <w:r>
          <w:rPr>
            <w:sz w:val="22"/>
            <w:szCs w:val="22"/>
          </w:rPr>
          <w:t>2026R3061</w:t>
        </w:r>
      </w:sdtContent>
    </w:sdt>
    <w:r w:rsidRPr="004D3ABE">
      <w:rPr>
        <w:sz w:val="22"/>
        <w:szCs w:val="22"/>
      </w:rPr>
      <w:t xml:space="preserve"> </w:t>
    </w:r>
    <w:r w:rsidRPr="004D3ABE">
      <w:rPr>
        <w:sz w:val="22"/>
        <w:szCs w:val="22"/>
      </w:rPr>
      <w:ptab w:relativeTo="margin" w:alignment="center" w:leader="none"/>
    </w:r>
    <w:r w:rsidRPr="004D3ABE">
      <w:rPr>
        <w:sz w:val="22"/>
        <w:szCs w:val="22"/>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2198B" w14:textId="09801C34" w:rsidR="0038569A" w:rsidRPr="004D3ABE" w:rsidRDefault="0038569A" w:rsidP="00CC1F3B">
    <w:pPr>
      <w:pStyle w:val="HeaderStyle"/>
      <w:rPr>
        <w:sz w:val="22"/>
        <w:szCs w:val="22"/>
      </w:rPr>
    </w:pPr>
    <w:proofErr w:type="spellStart"/>
    <w:proofErr w:type="gramStart"/>
    <w:r w:rsidRPr="0038569A">
      <w:rPr>
        <w:sz w:val="22"/>
        <w:szCs w:val="22"/>
      </w:rPr>
      <w:t>Intr</w:t>
    </w:r>
    <w:proofErr w:type="spellEnd"/>
    <w:r w:rsidRPr="0038569A">
      <w:rPr>
        <w:sz w:val="22"/>
        <w:szCs w:val="22"/>
      </w:rPr>
      <w:t xml:space="preserve">  HB</w:t>
    </w:r>
    <w:proofErr w:type="gramEnd"/>
    <w:r w:rsidRPr="0038569A">
      <w:rPr>
        <w:sz w:val="22"/>
        <w:szCs w:val="22"/>
      </w:rPr>
      <w:tab/>
    </w:r>
    <w:r w:rsidRPr="0038569A">
      <w:rPr>
        <w:sz w:val="22"/>
        <w:szCs w:val="22"/>
      </w:rPr>
      <w:tab/>
      <w:t xml:space="preserve">2026R3061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4"/>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B84"/>
    <w:rsid w:val="0000526A"/>
    <w:rsid w:val="000573A9"/>
    <w:rsid w:val="00085D22"/>
    <w:rsid w:val="00093AB0"/>
    <w:rsid w:val="000B3373"/>
    <w:rsid w:val="000C5C77"/>
    <w:rsid w:val="000E3912"/>
    <w:rsid w:val="0010070F"/>
    <w:rsid w:val="0015112E"/>
    <w:rsid w:val="001552E7"/>
    <w:rsid w:val="001566B4"/>
    <w:rsid w:val="00185C5F"/>
    <w:rsid w:val="00195040"/>
    <w:rsid w:val="001A33FB"/>
    <w:rsid w:val="001A66B7"/>
    <w:rsid w:val="001C279E"/>
    <w:rsid w:val="001D459E"/>
    <w:rsid w:val="0020151F"/>
    <w:rsid w:val="00211F02"/>
    <w:rsid w:val="0022348D"/>
    <w:rsid w:val="00246B79"/>
    <w:rsid w:val="0027011C"/>
    <w:rsid w:val="00274200"/>
    <w:rsid w:val="00275740"/>
    <w:rsid w:val="002A0269"/>
    <w:rsid w:val="002F79F7"/>
    <w:rsid w:val="00303684"/>
    <w:rsid w:val="003143F5"/>
    <w:rsid w:val="00314854"/>
    <w:rsid w:val="0038569A"/>
    <w:rsid w:val="00394191"/>
    <w:rsid w:val="003C51CD"/>
    <w:rsid w:val="003C6034"/>
    <w:rsid w:val="003D08DF"/>
    <w:rsid w:val="003D5C3C"/>
    <w:rsid w:val="003E7B05"/>
    <w:rsid w:val="00400B5C"/>
    <w:rsid w:val="004368E0"/>
    <w:rsid w:val="00487B84"/>
    <w:rsid w:val="004C13DD"/>
    <w:rsid w:val="004D3ABE"/>
    <w:rsid w:val="004E3441"/>
    <w:rsid w:val="00500579"/>
    <w:rsid w:val="00572702"/>
    <w:rsid w:val="005A5366"/>
    <w:rsid w:val="005E3D2A"/>
    <w:rsid w:val="006369EB"/>
    <w:rsid w:val="00637E73"/>
    <w:rsid w:val="006865E9"/>
    <w:rsid w:val="00686E9A"/>
    <w:rsid w:val="00691F3E"/>
    <w:rsid w:val="00694BFB"/>
    <w:rsid w:val="006A106B"/>
    <w:rsid w:val="006A24BC"/>
    <w:rsid w:val="006C523D"/>
    <w:rsid w:val="006D4036"/>
    <w:rsid w:val="006F28CA"/>
    <w:rsid w:val="00761509"/>
    <w:rsid w:val="00766AD0"/>
    <w:rsid w:val="00795EB8"/>
    <w:rsid w:val="007A5259"/>
    <w:rsid w:val="007A7081"/>
    <w:rsid w:val="007F1CF5"/>
    <w:rsid w:val="00834EDE"/>
    <w:rsid w:val="008736AA"/>
    <w:rsid w:val="008D275D"/>
    <w:rsid w:val="00931B67"/>
    <w:rsid w:val="00946186"/>
    <w:rsid w:val="00953F84"/>
    <w:rsid w:val="00970EC3"/>
    <w:rsid w:val="00980327"/>
    <w:rsid w:val="00986478"/>
    <w:rsid w:val="009B5557"/>
    <w:rsid w:val="009F1067"/>
    <w:rsid w:val="00A31E01"/>
    <w:rsid w:val="00A527AD"/>
    <w:rsid w:val="00A718CF"/>
    <w:rsid w:val="00A93DD3"/>
    <w:rsid w:val="00AA069B"/>
    <w:rsid w:val="00AB5372"/>
    <w:rsid w:val="00AE48A0"/>
    <w:rsid w:val="00AE61BE"/>
    <w:rsid w:val="00B16F25"/>
    <w:rsid w:val="00B24422"/>
    <w:rsid w:val="00B66B81"/>
    <w:rsid w:val="00B71E6F"/>
    <w:rsid w:val="00B775D5"/>
    <w:rsid w:val="00B80C20"/>
    <w:rsid w:val="00B844FE"/>
    <w:rsid w:val="00B86B4F"/>
    <w:rsid w:val="00BA1F84"/>
    <w:rsid w:val="00BC5549"/>
    <w:rsid w:val="00BC562B"/>
    <w:rsid w:val="00C33014"/>
    <w:rsid w:val="00C33434"/>
    <w:rsid w:val="00C34869"/>
    <w:rsid w:val="00C42C23"/>
    <w:rsid w:val="00C42EB6"/>
    <w:rsid w:val="00C6154D"/>
    <w:rsid w:val="00C62327"/>
    <w:rsid w:val="00C85096"/>
    <w:rsid w:val="00CA2D69"/>
    <w:rsid w:val="00CB20EF"/>
    <w:rsid w:val="00CC1F3B"/>
    <w:rsid w:val="00CD12CB"/>
    <w:rsid w:val="00CD36CF"/>
    <w:rsid w:val="00CF1DCA"/>
    <w:rsid w:val="00D51ED3"/>
    <w:rsid w:val="00D579FC"/>
    <w:rsid w:val="00D81C16"/>
    <w:rsid w:val="00DE526B"/>
    <w:rsid w:val="00DF199D"/>
    <w:rsid w:val="00E01542"/>
    <w:rsid w:val="00E365F1"/>
    <w:rsid w:val="00E62F48"/>
    <w:rsid w:val="00E831B3"/>
    <w:rsid w:val="00E95FBC"/>
    <w:rsid w:val="00EC5E63"/>
    <w:rsid w:val="00EC6804"/>
    <w:rsid w:val="00EE4D2F"/>
    <w:rsid w:val="00EE70CB"/>
    <w:rsid w:val="00F41CA2"/>
    <w:rsid w:val="00F443C0"/>
    <w:rsid w:val="00F62EFB"/>
    <w:rsid w:val="00F939A4"/>
    <w:rsid w:val="00FA7B09"/>
    <w:rsid w:val="00FB23D7"/>
    <w:rsid w:val="00FD5B51"/>
    <w:rsid w:val="00FD750A"/>
    <w:rsid w:val="00FE067E"/>
    <w:rsid w:val="00FE0C66"/>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2E61D1"/>
  <w15:chartTrackingRefBased/>
  <w15:docId w15:val="{1C4824F0-96B8-4DE5-AB46-F0E8B2DB5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487B84"/>
    <w:rPr>
      <w:rFonts w:eastAsia="Calibri"/>
      <w:b/>
      <w:color w:val="000000"/>
    </w:rPr>
  </w:style>
  <w:style w:type="character" w:customStyle="1" w:styleId="SectionBodyChar">
    <w:name w:val="Section Body Char"/>
    <w:link w:val="SectionBody"/>
    <w:rsid w:val="00487B84"/>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DEC6711FE8948DE9AB4BBB05932B27A"/>
        <w:category>
          <w:name w:val="General"/>
          <w:gallery w:val="placeholder"/>
        </w:category>
        <w:types>
          <w:type w:val="bbPlcHdr"/>
        </w:types>
        <w:behaviors>
          <w:behavior w:val="content"/>
        </w:behaviors>
        <w:guid w:val="{1CE2D60B-E6B7-4DEC-8070-9EE7C2BEF20E}"/>
      </w:docPartPr>
      <w:docPartBody>
        <w:p w:rsidR="005E476D" w:rsidRDefault="005E476D">
          <w:pPr>
            <w:pStyle w:val="1DEC6711FE8948DE9AB4BBB05932B27A"/>
          </w:pPr>
          <w:r w:rsidRPr="00B844FE">
            <w:t>Prefix Text</w:t>
          </w:r>
        </w:p>
      </w:docPartBody>
    </w:docPart>
    <w:docPart>
      <w:docPartPr>
        <w:name w:val="9BA1C930380F4EC48D2C978A44D17038"/>
        <w:category>
          <w:name w:val="General"/>
          <w:gallery w:val="placeholder"/>
        </w:category>
        <w:types>
          <w:type w:val="bbPlcHdr"/>
        </w:types>
        <w:behaviors>
          <w:behavior w:val="content"/>
        </w:behaviors>
        <w:guid w:val="{2AEE92BD-4A5F-418C-BA67-0CD2E5D16C28}"/>
      </w:docPartPr>
      <w:docPartBody>
        <w:p w:rsidR="005E476D" w:rsidRDefault="005E476D">
          <w:pPr>
            <w:pStyle w:val="9BA1C930380F4EC48D2C978A44D17038"/>
          </w:pPr>
          <w:r w:rsidRPr="00B844FE">
            <w:t>[Type here]</w:t>
          </w:r>
        </w:p>
      </w:docPartBody>
    </w:docPart>
    <w:docPart>
      <w:docPartPr>
        <w:name w:val="93B25F6D2AA1456BA78B7CC6AE4BF117"/>
        <w:category>
          <w:name w:val="General"/>
          <w:gallery w:val="placeholder"/>
        </w:category>
        <w:types>
          <w:type w:val="bbPlcHdr"/>
        </w:types>
        <w:behaviors>
          <w:behavior w:val="content"/>
        </w:behaviors>
        <w:guid w:val="{6A71D618-BC2D-4A32-8028-7A621A7E7146}"/>
      </w:docPartPr>
      <w:docPartBody>
        <w:p w:rsidR="005E476D" w:rsidRDefault="005E476D">
          <w:pPr>
            <w:pStyle w:val="93B25F6D2AA1456BA78B7CC6AE4BF117"/>
          </w:pPr>
          <w:r w:rsidRPr="00B844FE">
            <w:t>Number</w:t>
          </w:r>
        </w:p>
      </w:docPartBody>
    </w:docPart>
    <w:docPart>
      <w:docPartPr>
        <w:name w:val="C67466DC7DE44DCB8635F733D88D9455"/>
        <w:category>
          <w:name w:val="General"/>
          <w:gallery w:val="placeholder"/>
        </w:category>
        <w:types>
          <w:type w:val="bbPlcHdr"/>
        </w:types>
        <w:behaviors>
          <w:behavior w:val="content"/>
        </w:behaviors>
        <w:guid w:val="{AC2843E1-164F-4208-A19D-37D9EDD16DAC}"/>
      </w:docPartPr>
      <w:docPartBody>
        <w:p w:rsidR="005E476D" w:rsidRDefault="005E476D">
          <w:pPr>
            <w:pStyle w:val="C67466DC7DE44DCB8635F733D88D9455"/>
          </w:pPr>
          <w:r w:rsidRPr="00B844FE">
            <w:t>Enter Sponsors Here</w:t>
          </w:r>
        </w:p>
      </w:docPartBody>
    </w:docPart>
    <w:docPart>
      <w:docPartPr>
        <w:name w:val="4C613F8F9BD94F19A588254301F98399"/>
        <w:category>
          <w:name w:val="General"/>
          <w:gallery w:val="placeholder"/>
        </w:category>
        <w:types>
          <w:type w:val="bbPlcHdr"/>
        </w:types>
        <w:behaviors>
          <w:behavior w:val="content"/>
        </w:behaviors>
        <w:guid w:val="{84B61600-B57D-4869-B2DC-AD04D960247F}"/>
      </w:docPartPr>
      <w:docPartBody>
        <w:p w:rsidR="005E476D" w:rsidRDefault="005E476D">
          <w:pPr>
            <w:pStyle w:val="4C613F8F9BD94F19A588254301F9839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76D"/>
    <w:rsid w:val="002F79F7"/>
    <w:rsid w:val="003E7B05"/>
    <w:rsid w:val="005E476D"/>
    <w:rsid w:val="006F28CA"/>
    <w:rsid w:val="00A93DD3"/>
    <w:rsid w:val="00BC5549"/>
    <w:rsid w:val="00C6154D"/>
    <w:rsid w:val="00CA2D69"/>
    <w:rsid w:val="00D51ED3"/>
    <w:rsid w:val="00FD75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DEC6711FE8948DE9AB4BBB05932B27A">
    <w:name w:val="1DEC6711FE8948DE9AB4BBB05932B27A"/>
  </w:style>
  <w:style w:type="paragraph" w:customStyle="1" w:styleId="9BA1C930380F4EC48D2C978A44D17038">
    <w:name w:val="9BA1C930380F4EC48D2C978A44D17038"/>
  </w:style>
  <w:style w:type="paragraph" w:customStyle="1" w:styleId="93B25F6D2AA1456BA78B7CC6AE4BF117">
    <w:name w:val="93B25F6D2AA1456BA78B7CC6AE4BF117"/>
  </w:style>
  <w:style w:type="paragraph" w:customStyle="1" w:styleId="C67466DC7DE44DCB8635F733D88D9455">
    <w:name w:val="C67466DC7DE44DCB8635F733D88D9455"/>
  </w:style>
  <w:style w:type="character" w:styleId="PlaceholderText">
    <w:name w:val="Placeholder Text"/>
    <w:basedOn w:val="DefaultParagraphFont"/>
    <w:uiPriority w:val="99"/>
    <w:semiHidden/>
    <w:rPr>
      <w:color w:val="808080"/>
    </w:rPr>
  </w:style>
  <w:style w:type="paragraph" w:customStyle="1" w:styleId="4C613F8F9BD94F19A588254301F98399">
    <w:name w:val="4C613F8F9BD94F19A588254301F983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3</TotalTime>
  <Pages>7</Pages>
  <Words>1738</Words>
  <Characters>8744</Characters>
  <Application>Microsoft Office Word</Application>
  <DocSecurity>0</DocSecurity>
  <Lines>136</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Cody Crowder</cp:lastModifiedBy>
  <cp:revision>6</cp:revision>
  <cp:lastPrinted>2026-01-23T15:29:00Z</cp:lastPrinted>
  <dcterms:created xsi:type="dcterms:W3CDTF">2026-01-27T23:02:00Z</dcterms:created>
  <dcterms:modified xsi:type="dcterms:W3CDTF">2026-02-03T16:31:00Z</dcterms:modified>
</cp:coreProperties>
</file>